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2C7" w:rsidRPr="00FC42C7" w:rsidRDefault="00FC42C7" w:rsidP="00FC42C7">
      <w:pPr>
        <w:shd w:val="clear" w:color="auto" w:fill="FFFFFF"/>
        <w:spacing w:line="293" w:lineRule="atLeast"/>
        <w:ind w:left="708"/>
        <w:jc w:val="right"/>
        <w:rPr>
          <w:rFonts w:ascii="Arial" w:eastAsia="Times New Roman" w:hAnsi="Arial" w:cs="Arial"/>
          <w:color w:val="222222"/>
          <w:sz w:val="24"/>
          <w:szCs w:val="24"/>
          <w:lang w:eastAsia="it-IT"/>
        </w:rPr>
      </w:pPr>
      <w:r w:rsidRPr="00FC42C7">
        <w:rPr>
          <w:rFonts w:ascii="Times New Roman" w:eastAsia="Times New Roman" w:hAnsi="Times New Roman" w:cs="Times New Roman"/>
          <w:color w:val="222222"/>
          <w:sz w:val="24"/>
          <w:szCs w:val="24"/>
          <w:lang w:eastAsia="it-IT"/>
        </w:rPr>
        <w:t>Ill.mo PRESIDENTE DEL TRIBUNALE DI MONZA</w:t>
      </w:r>
    </w:p>
    <w:p w:rsidR="00FC42C7" w:rsidRPr="00FC42C7" w:rsidRDefault="00FC42C7" w:rsidP="00FC42C7">
      <w:pPr>
        <w:shd w:val="clear" w:color="auto" w:fill="FFFFFF"/>
        <w:spacing w:line="293" w:lineRule="atLeast"/>
        <w:ind w:left="708"/>
        <w:jc w:val="right"/>
        <w:rPr>
          <w:rFonts w:ascii="Arial" w:eastAsia="Times New Roman" w:hAnsi="Arial" w:cs="Arial"/>
          <w:color w:val="222222"/>
          <w:sz w:val="24"/>
          <w:szCs w:val="24"/>
          <w:lang w:eastAsia="it-IT"/>
        </w:rPr>
      </w:pPr>
      <w:r w:rsidRPr="00FC42C7">
        <w:rPr>
          <w:rFonts w:ascii="Times New Roman" w:eastAsia="Times New Roman" w:hAnsi="Times New Roman" w:cs="Times New Roman"/>
          <w:color w:val="222222"/>
          <w:sz w:val="24"/>
          <w:szCs w:val="24"/>
          <w:lang w:eastAsia="it-IT"/>
        </w:rPr>
        <w:t>DOTT.SSA MARIA GABRIELLA MARICONDA</w:t>
      </w:r>
    </w:p>
    <w:p w:rsidR="00B60930" w:rsidRPr="00B60930" w:rsidRDefault="00FC42C7" w:rsidP="00FC42C7">
      <w:pPr>
        <w:shd w:val="clear" w:color="auto" w:fill="FFFFFF"/>
        <w:spacing w:line="293" w:lineRule="atLeast"/>
        <w:ind w:left="360"/>
        <w:jc w:val="both"/>
        <w:rPr>
          <w:rFonts w:ascii="Arial" w:eastAsia="Times New Roman" w:hAnsi="Arial" w:cs="Arial"/>
          <w:color w:val="222222"/>
          <w:sz w:val="24"/>
          <w:szCs w:val="24"/>
          <w:lang w:eastAsia="it-IT"/>
        </w:rPr>
      </w:pPr>
      <w:r w:rsidRPr="00FC42C7">
        <w:rPr>
          <w:rFonts w:ascii="Times New Roman" w:eastAsia="Times New Roman" w:hAnsi="Times New Roman" w:cs="Times New Roman"/>
          <w:color w:val="222222"/>
          <w:sz w:val="24"/>
          <w:szCs w:val="24"/>
          <w:lang w:eastAsia="it-IT"/>
        </w:rPr>
        <w:t> </w:t>
      </w:r>
      <w:bookmarkStart w:id="0" w:name="_GoBack"/>
      <w:bookmarkEnd w:id="0"/>
    </w:p>
    <w:p w:rsidR="00B60930" w:rsidRPr="00B60930" w:rsidRDefault="00B60930" w:rsidP="00B60930">
      <w:pPr>
        <w:shd w:val="clear" w:color="auto" w:fill="FFFFFF"/>
        <w:spacing w:line="293" w:lineRule="atLeast"/>
        <w:ind w:left="708"/>
        <w:jc w:val="right"/>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AVVOCATURA DELLO STATO</w:t>
      </w:r>
    </w:p>
    <w:p w:rsidR="00B60930" w:rsidRPr="00B60930" w:rsidRDefault="00B60930" w:rsidP="00B60930">
      <w:pPr>
        <w:shd w:val="clear" w:color="auto" w:fill="FFFFFF"/>
        <w:spacing w:line="293" w:lineRule="atLeast"/>
        <w:ind w:left="708"/>
        <w:jc w:val="right"/>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PRESSO LA CORTE D’APPELLO DI MILANO</w:t>
      </w:r>
    </w:p>
    <w:p w:rsidR="00B60930" w:rsidRPr="00B60930" w:rsidRDefault="00B60930" w:rsidP="00B60930">
      <w:pPr>
        <w:shd w:val="clear" w:color="auto" w:fill="FFFFFF"/>
        <w:spacing w:line="293" w:lineRule="atLeast"/>
        <w:ind w:left="708"/>
        <w:jc w:val="right"/>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Ill.mo Avv. distrettuale dello Stato ALESSANDRA BLANDINI</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 </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 OGGETTO: RELAZIONE INFORMATIVA PROT. ____ AFFARE LEGALE ___ AVV. STATO MILANO - ____ C/O MINISTERO DELLA GIUSTIZIA </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 Premesso che, dopo un avvicendamento di __________ giudici tutti trasferiti ad altri uffici, l’ultimo Giudice delegato per la trattazione della procedura è stato il dott./la dott.ssa______________, ad evasione della richiesta in oggetto, relativa alla causa di risarcimento danni ai sensi della L. 24 marzo 2001 n.89 per l’eccessiva durata della procedura concorsuale n. ____ R.F. avente ad oggetto il FALLIMENTO della ____ dichiarato con sentenza del Tribunale di Monza n. ____ depositata il ____, riferisce quanto segue:</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Sulle vicende generali della procedura fallimentare:</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 xml:space="preserve">1. Vicende procedimentali che hanno portato al fallimento (es. concordato inammissibile, revocato risolto </w:t>
      </w:r>
      <w:proofErr w:type="spellStart"/>
      <w:r w:rsidRPr="00B60930">
        <w:rPr>
          <w:rFonts w:ascii="Times New Roman" w:eastAsia="Times New Roman" w:hAnsi="Times New Roman" w:cs="Times New Roman"/>
          <w:color w:val="222222"/>
          <w:sz w:val="24"/>
          <w:szCs w:val="24"/>
          <w:lang w:eastAsia="it-IT"/>
        </w:rPr>
        <w:t>omisso</w:t>
      </w:r>
      <w:proofErr w:type="spellEnd"/>
      <w:r w:rsidRPr="00B60930">
        <w:rPr>
          <w:rFonts w:ascii="Times New Roman" w:eastAsia="Times New Roman" w:hAnsi="Times New Roman" w:cs="Times New Roman"/>
          <w:color w:val="222222"/>
          <w:sz w:val="24"/>
          <w:szCs w:val="24"/>
          <w:lang w:eastAsia="it-IT"/>
        </w:rPr>
        <w:t xml:space="preserve"> medio etc.): ______________________________________________________________________________________________________________________________________</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2. Data di conclusione delle operazioni di liquidazione: ______________________________________________________________________________________________________________________________________</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3. complessità e tipologia delle operazioni di liquidazione (beni poco appetibili/beni immobili abusivi con irregolarità da sanare/esercizio provvisorio volto al completamento di beni immobili/azioni revocatorie/azioni di responsabilità/altre cause oggettive e straordinarie che hanno ritardato la liquidazione: ______________________________________________________________________________________________________________________________________</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4. incidenza della pandemia sia sull’attività di liquidazione sia sulle attività sottoposte ad autorizzazione e a provvedimenti del Giudice per difficoltà legate all’operatività della cancelleria:</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______________________________________________________________________________________________________________________________________</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5. Numero e tempistica dei riparti parziali con indicazione di eventuali cause ostative all’esecuzione del riparto (es opposizioni allo stato passivo, opposizioni al riparto stesso, etc.):</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______________________________________________________________________________________________________________________________________</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6. Attivo realizzato e passivo complessivo:</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______________________________________________________________________________________________________________________________________</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lastRenderedPageBreak/>
        <w:t>7. Percentuali di pagamento dei creditori del fallimento, con indicazione specifica del grado di ciascun creditore sia nei riparti parziali che nel riparto finale (se si tratta di fallimento chiuso):</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______________________________________________________________________________________________________________________________________</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8. Tempistica di svolgimento delle attività di accertamento del passivo:</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______________________________________________________________________________________________________________________________________</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 </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Sulla specifica posizione del ricorrente:</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1. Data presentazione domanda di ammissione al passivo da parte del ricorrente:</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______________________________________________________________________________________________________________________________________</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2. Entità e natura del credito del ricorrente:</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______________________________________________________________________________________________________________________________________</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3. Previsione di pagamento del creditore istante emergente dalle relazioni periodiche:</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Nelle relazioni periodiche, regolarmente inviate dai curatori a tutti i creditori, sono stati man mano esposti i dati riferiti all’attivo realizzato, sia al passivo ammesso e, dagli stessi, si poteva ben evincere che non vi sarebbe stata alcuna possibilità di pagamento per i creditori ____;</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4. Percentuale di pagamento nei riparti parziali e/o finale del creditore istante, con specificazione della data di ciascun pagamento:</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______________________________________________________________________________________________________________________________________</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5. Eventuali ulteriori ragioni eccezionali giustificative della durata complessiva della procedura concorsuale:</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______________________________________________________________________________________________________________________________________Per completezza merita evidenziarsi che la natura indennitaria dell'equa riparazione per l'eccessiva durata di un processo non conduce di per sé, quasi si trattasse dell'applicazione di una pena privata, multa o sanzione nei confronti dell'apparato statale, al preteso automatismo della sua attribuzione in favore del soggetto che lamenti violazione del suo diritto alla ragionevole durata di quel giudizio, ma richiede che lo stesso abbia subito un danno patrimoniale o non patrimoniale da risarcirsi in considerazione del tempo trascorso in eccesso rispetto a quanto avrebbe dovuto essere la sua durata normale (così Corte Appello Brescia Sez. II civ., 24 gennaio 2022).</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Monza,</w:t>
      </w:r>
    </w:p>
    <w:p w:rsidR="00B60930" w:rsidRPr="00B60930" w:rsidRDefault="00B60930" w:rsidP="00B60930">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Il Presidente</w:t>
      </w:r>
    </w:p>
    <w:p w:rsidR="00B60930" w:rsidRPr="00B60930" w:rsidRDefault="00B60930" w:rsidP="00FC42C7">
      <w:pPr>
        <w:shd w:val="clear" w:color="auto" w:fill="FFFFFF"/>
        <w:spacing w:line="293" w:lineRule="atLeast"/>
        <w:ind w:left="360"/>
        <w:jc w:val="both"/>
        <w:rPr>
          <w:rFonts w:ascii="Arial" w:eastAsia="Times New Roman" w:hAnsi="Arial" w:cs="Arial"/>
          <w:color w:val="222222"/>
          <w:sz w:val="24"/>
          <w:szCs w:val="24"/>
          <w:lang w:eastAsia="it-IT"/>
        </w:rPr>
      </w:pPr>
      <w:r w:rsidRPr="00B60930">
        <w:rPr>
          <w:rFonts w:ascii="Times New Roman" w:eastAsia="Times New Roman" w:hAnsi="Times New Roman" w:cs="Times New Roman"/>
          <w:color w:val="222222"/>
          <w:sz w:val="24"/>
          <w:szCs w:val="24"/>
          <w:lang w:eastAsia="it-IT"/>
        </w:rPr>
        <w:t>dott.ssa Caterina Giovanetti</w:t>
      </w:r>
    </w:p>
    <w:p w:rsidR="00483E71" w:rsidRDefault="00483E71"/>
    <w:sectPr w:rsidR="00483E71" w:rsidSect="00FC42C7">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A6F8C"/>
    <w:multiLevelType w:val="multilevel"/>
    <w:tmpl w:val="21647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E33F5A"/>
    <w:multiLevelType w:val="multilevel"/>
    <w:tmpl w:val="21C607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667895"/>
    <w:multiLevelType w:val="multilevel"/>
    <w:tmpl w:val="8A42A0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30"/>
    <w:rsid w:val="00483E71"/>
    <w:rsid w:val="00B60930"/>
    <w:rsid w:val="00FC42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6033"/>
  <w15:chartTrackingRefBased/>
  <w15:docId w15:val="{E7D3B727-594C-4224-9E3C-27F735DF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3232095195515740938msolistparagraph">
    <w:name w:val="m_3232095195515740938msolistparagraph"/>
    <w:basedOn w:val="Normale"/>
    <w:rsid w:val="00B6093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430525">
      <w:bodyDiv w:val="1"/>
      <w:marLeft w:val="0"/>
      <w:marRight w:val="0"/>
      <w:marTop w:val="0"/>
      <w:marBottom w:val="0"/>
      <w:divBdr>
        <w:top w:val="none" w:sz="0" w:space="0" w:color="auto"/>
        <w:left w:val="none" w:sz="0" w:space="0" w:color="auto"/>
        <w:bottom w:val="none" w:sz="0" w:space="0" w:color="auto"/>
        <w:right w:val="none" w:sz="0" w:space="0" w:color="auto"/>
      </w:divBdr>
    </w:div>
    <w:div w:id="14976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780</Words>
  <Characters>4448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Costa</dc:creator>
  <cp:keywords/>
  <dc:description/>
  <cp:lastModifiedBy>Federica Costa</cp:lastModifiedBy>
  <cp:revision>2</cp:revision>
  <dcterms:created xsi:type="dcterms:W3CDTF">2023-01-19T17:39:00Z</dcterms:created>
  <dcterms:modified xsi:type="dcterms:W3CDTF">2023-01-19T17:50:00Z</dcterms:modified>
</cp:coreProperties>
</file>