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9776" w14:textId="77777777" w:rsidR="004813C9" w:rsidRDefault="004813C9" w:rsidP="004813C9">
      <w:pPr>
        <w:contextualSpacing/>
        <w:rPr>
          <w:rFonts w:cs="Times New Roman"/>
          <w:b/>
          <w:bCs/>
          <w:szCs w:val="24"/>
        </w:rPr>
      </w:pPr>
      <w:r w:rsidRPr="002E170A">
        <w:rPr>
          <w:rFonts w:cs="Times New Roman"/>
          <w:b/>
          <w:bCs/>
          <w:szCs w:val="24"/>
        </w:rPr>
        <w:t>1. Accettazione dell’incarico da parte del curatore ai sensi dell’art. 126 CCII</w:t>
      </w:r>
    </w:p>
    <w:p w14:paraId="30894A28" w14:textId="77777777" w:rsidR="004813C9" w:rsidRDefault="004813C9" w:rsidP="004813C9">
      <w:pPr>
        <w:contextualSpacing/>
        <w:rPr>
          <w:rFonts w:cs="Times New Roman"/>
          <w:b/>
          <w:bCs/>
          <w:szCs w:val="24"/>
        </w:rPr>
      </w:pPr>
    </w:p>
    <w:p w14:paraId="1DEEB487" w14:textId="77777777" w:rsidR="004813C9" w:rsidRPr="000B74B5" w:rsidRDefault="004813C9" w:rsidP="004813C9">
      <w:pPr>
        <w:pStyle w:val="Titolo"/>
        <w:spacing w:line="340" w:lineRule="exact"/>
        <w:rPr>
          <w:rFonts w:ascii="Century Gothic" w:hAnsi="Century Gothic" w:cs="Tahoma"/>
          <w:b/>
          <w:sz w:val="19"/>
          <w:szCs w:val="19"/>
        </w:rPr>
      </w:pPr>
      <w:r w:rsidRPr="000B74B5">
        <w:rPr>
          <w:rFonts w:ascii="Century Gothic" w:hAnsi="Century Gothic" w:cs="Tahoma"/>
          <w:b/>
          <w:sz w:val="19"/>
          <w:szCs w:val="19"/>
        </w:rPr>
        <w:t xml:space="preserve">TRIBUNALE CIVILE </w:t>
      </w:r>
      <w:r>
        <w:rPr>
          <w:rFonts w:ascii="Century Gothic" w:hAnsi="Century Gothic" w:cs="Tahoma"/>
          <w:b/>
          <w:sz w:val="19"/>
          <w:szCs w:val="19"/>
        </w:rPr>
        <w:t>DI MONZA</w:t>
      </w:r>
    </w:p>
    <w:p w14:paraId="69906A45"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ind w:right="-1"/>
        <w:rPr>
          <w:rFonts w:ascii="Century Gothic" w:hAnsi="Century Gothic" w:cs="Tahoma"/>
          <w:sz w:val="19"/>
          <w:szCs w:val="19"/>
        </w:rPr>
      </w:pPr>
      <w:r w:rsidRPr="000B74B5">
        <w:rPr>
          <w:rFonts w:ascii="Century Gothic" w:hAnsi="Century Gothic" w:cs="Tahoma"/>
          <w:sz w:val="19"/>
          <w:szCs w:val="19"/>
        </w:rPr>
        <w:t xml:space="preserve">Liquidazione Giudiziale n. / della </w:t>
      </w:r>
      <w:r>
        <w:rPr>
          <w:rFonts w:ascii="Century Gothic" w:hAnsi="Century Gothic" w:cs="Tahoma"/>
          <w:sz w:val="19"/>
          <w:szCs w:val="19"/>
        </w:rPr>
        <w:t>_____________</w:t>
      </w:r>
      <w:r w:rsidRPr="000B74B5">
        <w:rPr>
          <w:rFonts w:ascii="Century Gothic" w:hAnsi="Century Gothic" w:cs="Tahoma"/>
          <w:sz w:val="19"/>
          <w:szCs w:val="19"/>
        </w:rPr>
        <w:t xml:space="preserve"> con sede legale </w:t>
      </w:r>
      <w:proofErr w:type="gramStart"/>
      <w:r w:rsidRPr="000B74B5">
        <w:rPr>
          <w:rFonts w:ascii="Century Gothic" w:hAnsi="Century Gothic" w:cs="Tahoma"/>
          <w:sz w:val="19"/>
          <w:szCs w:val="19"/>
        </w:rPr>
        <w:t xml:space="preserve">in </w:t>
      </w:r>
      <w:r>
        <w:rPr>
          <w:rFonts w:ascii="Century Gothic" w:hAnsi="Century Gothic" w:cs="Tahoma"/>
          <w:sz w:val="19"/>
          <w:szCs w:val="19"/>
        </w:rPr>
        <w:t xml:space="preserve"> _</w:t>
      </w:r>
      <w:proofErr w:type="gramEnd"/>
      <w:r>
        <w:rPr>
          <w:rFonts w:ascii="Century Gothic" w:hAnsi="Century Gothic" w:cs="Tahoma"/>
          <w:sz w:val="19"/>
          <w:szCs w:val="19"/>
        </w:rPr>
        <w:t>_____</w:t>
      </w:r>
      <w:r w:rsidRPr="000B74B5">
        <w:rPr>
          <w:rFonts w:ascii="Century Gothic" w:hAnsi="Century Gothic" w:cs="Tahoma"/>
          <w:sz w:val="19"/>
          <w:szCs w:val="19"/>
        </w:rPr>
        <w:t xml:space="preserve"> (</w:t>
      </w:r>
      <w:r>
        <w:rPr>
          <w:rFonts w:ascii="Century Gothic" w:hAnsi="Century Gothic" w:cs="Tahoma"/>
          <w:sz w:val="19"/>
          <w:szCs w:val="19"/>
        </w:rPr>
        <w:t>__</w:t>
      </w:r>
      <w:r w:rsidRPr="000B74B5">
        <w:rPr>
          <w:rFonts w:ascii="Century Gothic" w:hAnsi="Century Gothic" w:cs="Tahoma"/>
          <w:sz w:val="19"/>
          <w:szCs w:val="19"/>
        </w:rPr>
        <w:t xml:space="preserve">), Via </w:t>
      </w:r>
      <w:r>
        <w:rPr>
          <w:rFonts w:ascii="Century Gothic" w:hAnsi="Century Gothic" w:cs="Tahoma"/>
          <w:sz w:val="19"/>
          <w:szCs w:val="19"/>
        </w:rPr>
        <w:t>________</w:t>
      </w:r>
      <w:r w:rsidRPr="000B74B5">
        <w:rPr>
          <w:rFonts w:ascii="Century Gothic" w:hAnsi="Century Gothic" w:cs="Tahoma"/>
          <w:sz w:val="19"/>
          <w:szCs w:val="19"/>
        </w:rPr>
        <w:t xml:space="preserve"> n. </w:t>
      </w:r>
      <w:r>
        <w:rPr>
          <w:rFonts w:ascii="Century Gothic" w:hAnsi="Century Gothic" w:cs="Tahoma"/>
          <w:sz w:val="19"/>
          <w:szCs w:val="19"/>
        </w:rPr>
        <w:t>__</w:t>
      </w:r>
      <w:r w:rsidRPr="000B74B5">
        <w:rPr>
          <w:rFonts w:ascii="Century Gothic" w:hAnsi="Century Gothic" w:cs="Tahoma"/>
          <w:sz w:val="19"/>
          <w:szCs w:val="19"/>
        </w:rPr>
        <w:t xml:space="preserve">, C.F./P.I. </w:t>
      </w:r>
      <w:r>
        <w:rPr>
          <w:rFonts w:ascii="Century Gothic" w:hAnsi="Century Gothic" w:cs="Tahoma"/>
          <w:sz w:val="19"/>
          <w:szCs w:val="19"/>
        </w:rPr>
        <w:t>__________</w:t>
      </w:r>
      <w:r w:rsidRPr="000B74B5">
        <w:rPr>
          <w:rFonts w:ascii="Century Gothic" w:hAnsi="Century Gothic" w:cs="Tahoma"/>
          <w:sz w:val="19"/>
          <w:szCs w:val="19"/>
        </w:rPr>
        <w:t>.</w:t>
      </w:r>
    </w:p>
    <w:p w14:paraId="6449C0FD"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ind w:right="-1"/>
        <w:rPr>
          <w:rFonts w:ascii="Century Gothic" w:hAnsi="Century Gothic" w:cs="Tahoma"/>
          <w:sz w:val="19"/>
          <w:szCs w:val="19"/>
        </w:rPr>
      </w:pPr>
      <w:r>
        <w:rPr>
          <w:rFonts w:ascii="Century Gothic" w:hAnsi="Century Gothic" w:cs="Tahoma"/>
          <w:sz w:val="19"/>
          <w:szCs w:val="19"/>
        </w:rPr>
        <w:t>G</w:t>
      </w:r>
      <w:r w:rsidRPr="000B74B5">
        <w:rPr>
          <w:rFonts w:ascii="Century Gothic" w:hAnsi="Century Gothic" w:cs="Tahoma"/>
          <w:sz w:val="19"/>
          <w:szCs w:val="19"/>
        </w:rPr>
        <w:t xml:space="preserve">iudice Delegato - Dott. </w:t>
      </w:r>
      <w:r>
        <w:rPr>
          <w:rFonts w:ascii="Century Gothic" w:hAnsi="Century Gothic" w:cs="Tahoma"/>
          <w:sz w:val="19"/>
          <w:szCs w:val="19"/>
        </w:rPr>
        <w:t>______________</w:t>
      </w:r>
    </w:p>
    <w:p w14:paraId="7C7DA7A3"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ind w:right="-1"/>
        <w:rPr>
          <w:rFonts w:ascii="Century Gothic" w:hAnsi="Century Gothic" w:cs="Tahoma"/>
          <w:sz w:val="19"/>
          <w:szCs w:val="19"/>
        </w:rPr>
      </w:pPr>
      <w:r w:rsidRPr="000B74B5">
        <w:rPr>
          <w:rFonts w:ascii="Century Gothic" w:hAnsi="Century Gothic" w:cs="Tahoma"/>
          <w:sz w:val="19"/>
          <w:szCs w:val="19"/>
        </w:rPr>
        <w:t xml:space="preserve">Curatore - Dott. </w:t>
      </w:r>
      <w:r>
        <w:rPr>
          <w:rFonts w:ascii="Century Gothic" w:hAnsi="Century Gothic" w:cs="Tahoma"/>
          <w:sz w:val="19"/>
          <w:szCs w:val="19"/>
        </w:rPr>
        <w:t>________</w:t>
      </w:r>
    </w:p>
    <w:p w14:paraId="7B951079" w14:textId="77777777" w:rsidR="004813C9" w:rsidRPr="000B74B5" w:rsidRDefault="004813C9" w:rsidP="004813C9">
      <w:pPr>
        <w:tabs>
          <w:tab w:val="left" w:pos="432"/>
          <w:tab w:val="left" w:pos="2160"/>
          <w:tab w:val="left" w:pos="2880"/>
          <w:tab w:val="left" w:pos="3600"/>
          <w:tab w:val="left" w:pos="4320"/>
          <w:tab w:val="left" w:pos="5040"/>
          <w:tab w:val="left" w:pos="5760"/>
          <w:tab w:val="left" w:pos="7200"/>
          <w:tab w:val="left" w:pos="7513"/>
          <w:tab w:val="left" w:pos="7560"/>
          <w:tab w:val="left" w:pos="7920"/>
          <w:tab w:val="left" w:pos="8640"/>
          <w:tab w:val="left" w:pos="9504"/>
          <w:tab w:val="left" w:pos="10224"/>
        </w:tabs>
        <w:spacing w:line="340" w:lineRule="exact"/>
        <w:ind w:right="-17"/>
        <w:jc w:val="center"/>
        <w:rPr>
          <w:rFonts w:ascii="Century Gothic" w:hAnsi="Century Gothic" w:cs="Tahoma"/>
          <w:b/>
          <w:sz w:val="19"/>
          <w:szCs w:val="19"/>
        </w:rPr>
      </w:pPr>
      <w:r w:rsidRPr="000B74B5">
        <w:rPr>
          <w:rFonts w:ascii="Century Gothic" w:hAnsi="Century Gothic" w:cs="Tahoma"/>
          <w:b/>
          <w:sz w:val="19"/>
          <w:szCs w:val="19"/>
        </w:rPr>
        <w:t>Accettazione carica,</w:t>
      </w:r>
    </w:p>
    <w:p w14:paraId="20A5E054" w14:textId="77777777" w:rsidR="004813C9" w:rsidRPr="000B74B5" w:rsidRDefault="004813C9" w:rsidP="004813C9">
      <w:pPr>
        <w:tabs>
          <w:tab w:val="left" w:pos="432"/>
          <w:tab w:val="left" w:pos="2160"/>
          <w:tab w:val="left" w:pos="2880"/>
          <w:tab w:val="left" w:pos="3600"/>
          <w:tab w:val="left" w:pos="4320"/>
          <w:tab w:val="left" w:pos="5040"/>
          <w:tab w:val="left" w:pos="5760"/>
          <w:tab w:val="left" w:pos="7200"/>
          <w:tab w:val="left" w:pos="7513"/>
          <w:tab w:val="left" w:pos="7560"/>
          <w:tab w:val="left" w:pos="7920"/>
          <w:tab w:val="left" w:pos="8640"/>
          <w:tab w:val="left" w:pos="9504"/>
          <w:tab w:val="left" w:pos="10224"/>
        </w:tabs>
        <w:spacing w:line="340" w:lineRule="exact"/>
        <w:ind w:right="-17"/>
        <w:jc w:val="center"/>
        <w:rPr>
          <w:rFonts w:ascii="Century Gothic" w:hAnsi="Century Gothic" w:cs="Tahoma"/>
          <w:b/>
          <w:sz w:val="19"/>
          <w:szCs w:val="19"/>
        </w:rPr>
      </w:pPr>
      <w:r w:rsidRPr="000B74B5">
        <w:rPr>
          <w:rFonts w:ascii="Century Gothic" w:hAnsi="Century Gothic" w:cs="Tahoma"/>
          <w:b/>
          <w:sz w:val="19"/>
          <w:szCs w:val="19"/>
        </w:rPr>
        <w:t xml:space="preserve">Autorizzazione ad effettuare pagamenti, ad eseguire atti e  </w:t>
      </w:r>
    </w:p>
    <w:p w14:paraId="169BBF6C" w14:textId="77777777" w:rsidR="004813C9" w:rsidRPr="000B74B5" w:rsidRDefault="004813C9" w:rsidP="004813C9">
      <w:pPr>
        <w:tabs>
          <w:tab w:val="left" w:pos="432"/>
          <w:tab w:val="left" w:pos="2160"/>
          <w:tab w:val="left" w:pos="2880"/>
          <w:tab w:val="left" w:pos="3600"/>
          <w:tab w:val="left" w:pos="4320"/>
          <w:tab w:val="left" w:pos="5040"/>
          <w:tab w:val="left" w:pos="5760"/>
          <w:tab w:val="left" w:pos="7200"/>
          <w:tab w:val="left" w:pos="7513"/>
          <w:tab w:val="left" w:pos="7560"/>
          <w:tab w:val="left" w:pos="7920"/>
          <w:tab w:val="left" w:pos="8640"/>
          <w:tab w:val="left" w:pos="9504"/>
          <w:tab w:val="left" w:pos="10224"/>
        </w:tabs>
        <w:spacing w:line="340" w:lineRule="exact"/>
        <w:ind w:left="426" w:right="-17" w:hanging="426"/>
        <w:jc w:val="center"/>
        <w:rPr>
          <w:rFonts w:ascii="Century Gothic" w:hAnsi="Century Gothic" w:cs="Tahoma"/>
          <w:b/>
          <w:sz w:val="19"/>
          <w:szCs w:val="19"/>
        </w:rPr>
      </w:pPr>
      <w:r w:rsidRPr="000B74B5">
        <w:rPr>
          <w:rFonts w:ascii="Century Gothic" w:hAnsi="Century Gothic" w:cs="Tahoma"/>
          <w:b/>
          <w:sz w:val="19"/>
          <w:szCs w:val="19"/>
        </w:rPr>
        <w:t>ad accedere alla banca dati dell’Anagrafe tributaria</w:t>
      </w:r>
    </w:p>
    <w:p w14:paraId="700B61F5"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before="120" w:line="340" w:lineRule="exact"/>
        <w:rPr>
          <w:rFonts w:ascii="Century Gothic" w:hAnsi="Century Gothic" w:cs="Tahoma"/>
          <w:sz w:val="19"/>
          <w:szCs w:val="19"/>
        </w:rPr>
      </w:pPr>
      <w:r w:rsidRPr="000B74B5">
        <w:rPr>
          <w:rFonts w:ascii="Century Gothic" w:hAnsi="Century Gothic" w:cs="Tahoma"/>
          <w:sz w:val="19"/>
          <w:szCs w:val="19"/>
        </w:rPr>
        <w:t>Onorevole Tribunale,</w:t>
      </w:r>
    </w:p>
    <w:p w14:paraId="7FB9D808"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ind w:right="-1"/>
        <w:rPr>
          <w:rFonts w:ascii="Century Gothic" w:hAnsi="Century Gothic" w:cs="Tahoma"/>
          <w:sz w:val="19"/>
          <w:szCs w:val="19"/>
        </w:rPr>
      </w:pPr>
      <w:r w:rsidRPr="000B74B5">
        <w:rPr>
          <w:rFonts w:ascii="Century Gothic" w:hAnsi="Century Gothic" w:cs="Tahoma"/>
          <w:sz w:val="19"/>
          <w:szCs w:val="19"/>
        </w:rPr>
        <w:t>Ill.mo Signor Giudice Delegato,</w:t>
      </w:r>
    </w:p>
    <w:p w14:paraId="17A197A1"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ind w:right="-1"/>
        <w:rPr>
          <w:rFonts w:ascii="Century Gothic" w:hAnsi="Century Gothic" w:cs="Tahoma"/>
          <w:sz w:val="19"/>
          <w:szCs w:val="19"/>
        </w:rPr>
      </w:pPr>
      <w:r w:rsidRPr="000B74B5">
        <w:rPr>
          <w:rFonts w:ascii="Century Gothic" w:hAnsi="Century Gothic" w:cs="Tahoma"/>
          <w:sz w:val="19"/>
          <w:szCs w:val="19"/>
        </w:rPr>
        <w:t>il sottoscritto Dott.</w:t>
      </w:r>
      <w:r>
        <w:rPr>
          <w:rFonts w:ascii="Century Gothic" w:hAnsi="Century Gothic" w:cs="Tahoma"/>
          <w:sz w:val="19"/>
          <w:szCs w:val="19"/>
        </w:rPr>
        <w:t xml:space="preserve"> ___________</w:t>
      </w:r>
      <w:r w:rsidRPr="000B74B5">
        <w:rPr>
          <w:rFonts w:ascii="Century Gothic" w:hAnsi="Century Gothic" w:cs="Tahoma"/>
          <w:sz w:val="19"/>
          <w:szCs w:val="19"/>
        </w:rPr>
        <w:t xml:space="preserve">, con studio </w:t>
      </w:r>
      <w:r>
        <w:rPr>
          <w:rFonts w:ascii="Century Gothic" w:hAnsi="Century Gothic" w:cs="Tahoma"/>
          <w:sz w:val="19"/>
          <w:szCs w:val="19"/>
        </w:rPr>
        <w:t>___________</w:t>
      </w:r>
      <w:r w:rsidRPr="000B74B5">
        <w:rPr>
          <w:rFonts w:ascii="Century Gothic" w:hAnsi="Century Gothic" w:cs="Tahoma"/>
          <w:sz w:val="19"/>
          <w:szCs w:val="19"/>
        </w:rPr>
        <w:t xml:space="preserve">, via </w:t>
      </w:r>
      <w:r>
        <w:rPr>
          <w:rFonts w:ascii="Century Gothic" w:hAnsi="Century Gothic" w:cs="Tahoma"/>
          <w:sz w:val="19"/>
          <w:szCs w:val="19"/>
        </w:rPr>
        <w:t>______</w:t>
      </w:r>
      <w:r w:rsidRPr="000B74B5">
        <w:rPr>
          <w:rFonts w:ascii="Century Gothic" w:hAnsi="Century Gothic" w:cs="Tahoma"/>
          <w:sz w:val="19"/>
          <w:szCs w:val="19"/>
        </w:rPr>
        <w:t xml:space="preserve"> n. </w:t>
      </w:r>
      <w:r>
        <w:rPr>
          <w:rFonts w:ascii="Century Gothic" w:hAnsi="Century Gothic" w:cs="Tahoma"/>
          <w:sz w:val="19"/>
          <w:szCs w:val="19"/>
        </w:rPr>
        <w:t>___</w:t>
      </w:r>
      <w:r w:rsidRPr="000B74B5">
        <w:rPr>
          <w:rFonts w:ascii="Century Gothic" w:hAnsi="Century Gothic" w:cs="Tahoma"/>
          <w:sz w:val="19"/>
          <w:szCs w:val="19"/>
        </w:rPr>
        <w:t xml:space="preserve">, nominato Curatore della liquidazione giudiziale suindicata con sentenza pubblicata il </w:t>
      </w:r>
      <w:r>
        <w:rPr>
          <w:rFonts w:ascii="Century Gothic" w:hAnsi="Century Gothic" w:cs="Tahoma"/>
          <w:sz w:val="19"/>
          <w:szCs w:val="19"/>
        </w:rPr>
        <w:t>__</w:t>
      </w:r>
      <w:r w:rsidRPr="000B74B5">
        <w:rPr>
          <w:rFonts w:ascii="Century Gothic" w:hAnsi="Century Gothic" w:cs="Tahoma"/>
          <w:sz w:val="19"/>
          <w:szCs w:val="19"/>
        </w:rPr>
        <w:t>/</w:t>
      </w:r>
      <w:r>
        <w:rPr>
          <w:rFonts w:ascii="Century Gothic" w:hAnsi="Century Gothic" w:cs="Tahoma"/>
          <w:sz w:val="19"/>
          <w:szCs w:val="19"/>
        </w:rPr>
        <w:t>__</w:t>
      </w:r>
      <w:r w:rsidRPr="000B74B5">
        <w:rPr>
          <w:rFonts w:ascii="Century Gothic" w:hAnsi="Century Gothic" w:cs="Tahoma"/>
          <w:sz w:val="19"/>
          <w:szCs w:val="19"/>
        </w:rPr>
        <w:t>/</w:t>
      </w:r>
      <w:r>
        <w:rPr>
          <w:rFonts w:ascii="Century Gothic" w:hAnsi="Century Gothic" w:cs="Tahoma"/>
          <w:sz w:val="19"/>
          <w:szCs w:val="19"/>
        </w:rPr>
        <w:t>____</w:t>
      </w:r>
      <w:r w:rsidRPr="000B74B5">
        <w:rPr>
          <w:rFonts w:ascii="Century Gothic" w:hAnsi="Century Gothic" w:cs="Tahoma"/>
          <w:sz w:val="19"/>
          <w:szCs w:val="19"/>
        </w:rPr>
        <w:t xml:space="preserve">, rubrica L.G. </w:t>
      </w:r>
      <w:r>
        <w:rPr>
          <w:rFonts w:ascii="Century Gothic" w:hAnsi="Century Gothic" w:cs="Tahoma"/>
          <w:sz w:val="19"/>
          <w:szCs w:val="19"/>
        </w:rPr>
        <w:t>___</w:t>
      </w:r>
      <w:r w:rsidRPr="000B74B5">
        <w:rPr>
          <w:rFonts w:ascii="Century Gothic" w:hAnsi="Century Gothic" w:cs="Tahoma"/>
          <w:sz w:val="19"/>
          <w:szCs w:val="19"/>
        </w:rPr>
        <w:t>/</w:t>
      </w:r>
      <w:r>
        <w:rPr>
          <w:rFonts w:ascii="Century Gothic" w:hAnsi="Century Gothic" w:cs="Tahoma"/>
          <w:sz w:val="19"/>
          <w:szCs w:val="19"/>
        </w:rPr>
        <w:t>___</w:t>
      </w:r>
      <w:r w:rsidRPr="000B74B5">
        <w:rPr>
          <w:rFonts w:ascii="Century Gothic" w:hAnsi="Century Gothic" w:cs="Tahoma"/>
          <w:sz w:val="19"/>
          <w:szCs w:val="19"/>
        </w:rPr>
        <w:t xml:space="preserve"> </w:t>
      </w:r>
    </w:p>
    <w:p w14:paraId="2D42C48B"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jc w:val="center"/>
        <w:rPr>
          <w:rFonts w:ascii="Century Gothic" w:hAnsi="Century Gothic" w:cs="Tahoma"/>
          <w:b/>
          <w:sz w:val="19"/>
          <w:szCs w:val="19"/>
        </w:rPr>
      </w:pPr>
      <w:r w:rsidRPr="000B74B5">
        <w:rPr>
          <w:rFonts w:ascii="Century Gothic" w:hAnsi="Century Gothic" w:cs="Tahoma"/>
          <w:b/>
          <w:sz w:val="19"/>
          <w:szCs w:val="19"/>
        </w:rPr>
        <w:t>COMUNICA</w:t>
      </w:r>
    </w:p>
    <w:p w14:paraId="757AE627" w14:textId="77777777" w:rsidR="004813C9" w:rsidRPr="000B74B5" w:rsidRDefault="004813C9" w:rsidP="004813C9">
      <w:pPr>
        <w:pStyle w:val="Paragrafoelenco"/>
        <w:numPr>
          <w:ilvl w:val="0"/>
          <w:numId w:val="7"/>
        </w:numPr>
        <w:spacing w:line="340" w:lineRule="exact"/>
        <w:ind w:left="284" w:hanging="284"/>
        <w:jc w:val="both"/>
        <w:rPr>
          <w:rFonts w:ascii="Century Gothic" w:hAnsi="Century Gothic" w:cs="Tahoma"/>
          <w:sz w:val="19"/>
          <w:szCs w:val="19"/>
        </w:rPr>
      </w:pPr>
      <w:r w:rsidRPr="000B74B5">
        <w:rPr>
          <w:rFonts w:ascii="Century Gothic" w:hAnsi="Century Gothic" w:cs="Tahoma"/>
          <w:sz w:val="19"/>
          <w:szCs w:val="19"/>
        </w:rPr>
        <w:t>di accettare l’incarico conferitogli</w:t>
      </w:r>
    </w:p>
    <w:p w14:paraId="06DC6852" w14:textId="77777777" w:rsidR="004813C9" w:rsidRPr="000B74B5" w:rsidRDefault="004813C9" w:rsidP="004813C9">
      <w:pPr>
        <w:spacing w:line="340" w:lineRule="exact"/>
        <w:jc w:val="center"/>
        <w:rPr>
          <w:rFonts w:ascii="Century Gothic" w:hAnsi="Century Gothic" w:cs="Tahoma"/>
          <w:b/>
          <w:sz w:val="19"/>
          <w:szCs w:val="19"/>
        </w:rPr>
      </w:pPr>
      <w:r w:rsidRPr="000B74B5">
        <w:rPr>
          <w:rFonts w:ascii="Century Gothic" w:hAnsi="Century Gothic" w:cs="Tahoma"/>
          <w:b/>
          <w:sz w:val="19"/>
          <w:szCs w:val="19"/>
        </w:rPr>
        <w:t xml:space="preserve">DICHIARA </w:t>
      </w:r>
    </w:p>
    <w:p w14:paraId="509AD8E5" w14:textId="77777777" w:rsidR="004813C9" w:rsidRDefault="004813C9" w:rsidP="004813C9">
      <w:pPr>
        <w:pStyle w:val="Paragrafoelenco"/>
        <w:numPr>
          <w:ilvl w:val="0"/>
          <w:numId w:val="7"/>
        </w:numPr>
        <w:spacing w:line="340" w:lineRule="exact"/>
        <w:ind w:left="284" w:hanging="284"/>
        <w:jc w:val="both"/>
        <w:rPr>
          <w:rFonts w:ascii="Century Gothic" w:hAnsi="Century Gothic" w:cs="Tahoma"/>
          <w:sz w:val="19"/>
          <w:szCs w:val="19"/>
        </w:rPr>
      </w:pPr>
      <w:r w:rsidRPr="000B74B5">
        <w:rPr>
          <w:rFonts w:ascii="Century Gothic" w:hAnsi="Century Gothic" w:cs="Tahoma"/>
          <w:sz w:val="19"/>
          <w:szCs w:val="19"/>
        </w:rPr>
        <w:t>di possedere i requisiti di onorabilità di cui all’art. 356, comma 3, CCII;</w:t>
      </w:r>
    </w:p>
    <w:p w14:paraId="5F7FB17D" w14:textId="77777777" w:rsidR="004813C9" w:rsidRPr="00943419" w:rsidRDefault="004813C9" w:rsidP="004813C9">
      <w:pPr>
        <w:pStyle w:val="Paragrafoelenco"/>
        <w:numPr>
          <w:ilvl w:val="0"/>
          <w:numId w:val="7"/>
        </w:numPr>
        <w:spacing w:line="340" w:lineRule="exact"/>
        <w:ind w:left="284" w:hanging="284"/>
        <w:jc w:val="both"/>
        <w:rPr>
          <w:rFonts w:ascii="Century Gothic" w:hAnsi="Century Gothic" w:cs="Tahoma"/>
          <w:sz w:val="19"/>
          <w:szCs w:val="19"/>
        </w:rPr>
      </w:pPr>
      <w:r w:rsidRPr="00943419">
        <w:rPr>
          <w:rFonts w:ascii="Century Gothic" w:hAnsi="Century Gothic" w:cs="Tahoma"/>
          <w:sz w:val="19"/>
          <w:szCs w:val="19"/>
        </w:rPr>
        <w:t>di essere iscritto all'albo dei soggetti incaricati dall'autorità giudiziaria delle funzioni di gestione e di controllo nelle procedure di cui al codice della crisi e dell'insolvenza</w:t>
      </w:r>
      <w:r>
        <w:rPr>
          <w:rFonts w:ascii="Century Gothic" w:hAnsi="Century Gothic" w:cs="Tahoma"/>
          <w:sz w:val="19"/>
          <w:szCs w:val="19"/>
        </w:rPr>
        <w:t>;</w:t>
      </w:r>
      <w:r w:rsidRPr="00943419">
        <w:rPr>
          <w:rFonts w:ascii="Calibri" w:hAnsi="Calibri" w:cs="Calibri"/>
        </w:rPr>
        <w:t xml:space="preserve"> </w:t>
      </w:r>
    </w:p>
    <w:p w14:paraId="40C9029E" w14:textId="77777777" w:rsidR="004813C9" w:rsidRPr="000B74B5" w:rsidRDefault="004813C9" w:rsidP="004813C9">
      <w:pPr>
        <w:pStyle w:val="Paragrafoelenco"/>
        <w:numPr>
          <w:ilvl w:val="0"/>
          <w:numId w:val="7"/>
        </w:numPr>
        <w:spacing w:line="340" w:lineRule="exact"/>
        <w:ind w:left="284" w:hanging="284"/>
        <w:jc w:val="both"/>
        <w:rPr>
          <w:rFonts w:ascii="Century Gothic" w:hAnsi="Century Gothic" w:cs="Tahoma"/>
          <w:sz w:val="19"/>
          <w:szCs w:val="19"/>
        </w:rPr>
      </w:pPr>
      <w:r w:rsidRPr="000B74B5">
        <w:rPr>
          <w:rFonts w:ascii="Century Gothic" w:hAnsi="Century Gothic" w:cs="Tahoma"/>
          <w:sz w:val="19"/>
          <w:szCs w:val="19"/>
        </w:rPr>
        <w:t>di essere in possesso dei requisiti professionali di cui all’art. 358, comma 1, CCII, e di non essere in alcuna delle situazioni di incompatibilità di cui all’art. 358, comma 2, CCII;</w:t>
      </w:r>
    </w:p>
    <w:p w14:paraId="7A764B0D" w14:textId="77777777" w:rsidR="004813C9" w:rsidRPr="000B74B5" w:rsidRDefault="004813C9" w:rsidP="004813C9">
      <w:pPr>
        <w:pStyle w:val="Paragrafoelenco"/>
        <w:numPr>
          <w:ilvl w:val="0"/>
          <w:numId w:val="7"/>
        </w:numPr>
        <w:spacing w:line="340" w:lineRule="exact"/>
        <w:ind w:left="284" w:hanging="284"/>
        <w:jc w:val="both"/>
        <w:rPr>
          <w:rFonts w:ascii="Century Gothic" w:hAnsi="Century Gothic" w:cs="Tahoma"/>
          <w:sz w:val="19"/>
          <w:szCs w:val="19"/>
        </w:rPr>
      </w:pPr>
      <w:r w:rsidRPr="000B74B5">
        <w:rPr>
          <w:rFonts w:ascii="Century Gothic" w:hAnsi="Century Gothic" w:cs="Tahoma"/>
          <w:sz w:val="19"/>
          <w:szCs w:val="19"/>
        </w:rPr>
        <w:t xml:space="preserve">ai sensi dell'art. 35 comma 1 ed art. 35 comma 4 bis del </w:t>
      </w:r>
      <w:proofErr w:type="spellStart"/>
      <w:r w:rsidRPr="000B74B5">
        <w:rPr>
          <w:rFonts w:ascii="Century Gothic" w:hAnsi="Century Gothic" w:cs="Tahoma"/>
          <w:sz w:val="19"/>
          <w:szCs w:val="19"/>
        </w:rPr>
        <w:t>D.lgs</w:t>
      </w:r>
      <w:proofErr w:type="spellEnd"/>
      <w:r w:rsidRPr="000B74B5">
        <w:rPr>
          <w:rFonts w:ascii="Century Gothic" w:hAnsi="Century Gothic" w:cs="Tahoma"/>
          <w:sz w:val="19"/>
          <w:szCs w:val="19"/>
        </w:rPr>
        <w:t xml:space="preserve"> 159/2011</w:t>
      </w:r>
      <w:r>
        <w:rPr>
          <w:rFonts w:ascii="Century Gothic" w:hAnsi="Century Gothic" w:cs="Tahoma"/>
          <w:sz w:val="19"/>
          <w:szCs w:val="19"/>
        </w:rPr>
        <w:t>,</w:t>
      </w:r>
      <w:r w:rsidRPr="000B74B5">
        <w:rPr>
          <w:rFonts w:ascii="Century Gothic" w:hAnsi="Century Gothic" w:cs="Tahoma"/>
          <w:sz w:val="19"/>
          <w:szCs w:val="19"/>
        </w:rPr>
        <w:t xml:space="preserve"> modificato con </w:t>
      </w:r>
      <w:proofErr w:type="spellStart"/>
      <w:r w:rsidRPr="000B74B5">
        <w:rPr>
          <w:rFonts w:ascii="Century Gothic" w:hAnsi="Century Gothic" w:cs="Tahoma"/>
          <w:sz w:val="19"/>
          <w:szCs w:val="19"/>
        </w:rPr>
        <w:t>D.lgs</w:t>
      </w:r>
      <w:proofErr w:type="spellEnd"/>
      <w:r w:rsidRPr="000B74B5">
        <w:rPr>
          <w:rFonts w:ascii="Century Gothic" w:hAnsi="Century Gothic" w:cs="Tahoma"/>
          <w:sz w:val="19"/>
          <w:szCs w:val="19"/>
        </w:rPr>
        <w:t xml:space="preserve"> 54/2018</w:t>
      </w:r>
      <w:r>
        <w:rPr>
          <w:rFonts w:ascii="Century Gothic" w:hAnsi="Century Gothic" w:cs="Tahoma"/>
          <w:sz w:val="19"/>
          <w:szCs w:val="19"/>
        </w:rPr>
        <w:t>,</w:t>
      </w:r>
      <w:r w:rsidRPr="000B74B5">
        <w:rPr>
          <w:rFonts w:ascii="Century Gothic" w:hAnsi="Century Gothic" w:cs="Tahoma"/>
          <w:sz w:val="19"/>
          <w:szCs w:val="19"/>
        </w:rPr>
        <w:t xml:space="preserve"> di non essere legato da rapporti di coniugio, unione civile o convivenza di fatto ai sensi della Legge 20 maggio 2016 n. 76, parentela entro il terzo grado o affinità entro il secondo grado con magistrati addetti all'ufficio giudiziario al quale appartiene il magistrato che conferisce l'incarico, di non avere con tali magistrati un rapporto di assidua frequentazione. Si intende per frequentazione assidua quella derivante da una relazione sentimentale o da un rapporto di amicizia stabilmente protrattosi nel tempo e connotato da reciproca confidenza, nonché il rapporto di frequentazione tra commensali abituali;</w:t>
      </w:r>
    </w:p>
    <w:p w14:paraId="272A21E4" w14:textId="77777777" w:rsidR="004813C9" w:rsidRPr="000B74B5" w:rsidRDefault="004813C9" w:rsidP="004813C9">
      <w:pPr>
        <w:pStyle w:val="Paragrafoelenco"/>
        <w:numPr>
          <w:ilvl w:val="0"/>
          <w:numId w:val="7"/>
        </w:numPr>
        <w:spacing w:line="340" w:lineRule="exact"/>
        <w:ind w:left="284" w:hanging="284"/>
        <w:jc w:val="both"/>
        <w:rPr>
          <w:rFonts w:ascii="Century Gothic" w:hAnsi="Century Gothic" w:cs="Tahoma"/>
          <w:sz w:val="19"/>
          <w:szCs w:val="19"/>
        </w:rPr>
      </w:pPr>
      <w:r w:rsidRPr="000B74B5">
        <w:rPr>
          <w:rFonts w:ascii="Century Gothic" w:hAnsi="Century Gothic" w:cs="Tahoma"/>
          <w:sz w:val="19"/>
          <w:szCs w:val="19"/>
        </w:rPr>
        <w:t xml:space="preserve">ai sensi dell'art. 35 comma 2 ed art. 35 comma 4 bis del </w:t>
      </w:r>
      <w:proofErr w:type="spellStart"/>
      <w:r w:rsidRPr="000B74B5">
        <w:rPr>
          <w:rFonts w:ascii="Century Gothic" w:hAnsi="Century Gothic" w:cs="Tahoma"/>
          <w:sz w:val="19"/>
          <w:szCs w:val="19"/>
        </w:rPr>
        <w:t>D.lgs</w:t>
      </w:r>
      <w:proofErr w:type="spellEnd"/>
      <w:r w:rsidRPr="000B74B5">
        <w:rPr>
          <w:rFonts w:ascii="Century Gothic" w:hAnsi="Century Gothic" w:cs="Tahoma"/>
          <w:sz w:val="19"/>
          <w:szCs w:val="19"/>
        </w:rPr>
        <w:t xml:space="preserve"> 159/2011</w:t>
      </w:r>
      <w:r>
        <w:rPr>
          <w:rFonts w:ascii="Century Gothic" w:hAnsi="Century Gothic" w:cs="Tahoma"/>
          <w:sz w:val="19"/>
          <w:szCs w:val="19"/>
        </w:rPr>
        <w:t>,</w:t>
      </w:r>
      <w:r w:rsidRPr="000B74B5">
        <w:rPr>
          <w:rFonts w:ascii="Century Gothic" w:hAnsi="Century Gothic" w:cs="Tahoma"/>
          <w:sz w:val="19"/>
          <w:szCs w:val="19"/>
        </w:rPr>
        <w:t xml:space="preserve"> modificato con </w:t>
      </w:r>
      <w:proofErr w:type="spellStart"/>
      <w:r w:rsidRPr="000B74B5">
        <w:rPr>
          <w:rFonts w:ascii="Century Gothic" w:hAnsi="Century Gothic" w:cs="Tahoma"/>
          <w:sz w:val="19"/>
          <w:szCs w:val="19"/>
        </w:rPr>
        <w:t>D.lgs</w:t>
      </w:r>
      <w:proofErr w:type="spellEnd"/>
      <w:r w:rsidRPr="000B74B5">
        <w:rPr>
          <w:rFonts w:ascii="Century Gothic" w:hAnsi="Century Gothic" w:cs="Tahoma"/>
          <w:sz w:val="19"/>
          <w:szCs w:val="19"/>
        </w:rPr>
        <w:t xml:space="preserve"> 54/2018</w:t>
      </w:r>
      <w:r>
        <w:rPr>
          <w:rFonts w:ascii="Century Gothic" w:hAnsi="Century Gothic" w:cs="Tahoma"/>
          <w:sz w:val="19"/>
          <w:szCs w:val="19"/>
        </w:rPr>
        <w:t>,</w:t>
      </w:r>
      <w:r w:rsidRPr="000B74B5">
        <w:rPr>
          <w:rFonts w:ascii="Century Gothic" w:hAnsi="Century Gothic" w:cs="Tahoma"/>
          <w:sz w:val="19"/>
          <w:szCs w:val="19"/>
        </w:rPr>
        <w:t xml:space="preserve"> che non esistono in capo ad esso rapporti di coniugio, unione civile </w:t>
      </w:r>
      <w:r w:rsidRPr="000B74B5">
        <w:rPr>
          <w:rFonts w:ascii="Century Gothic" w:hAnsi="Century Gothic" w:cs="Tahoma"/>
          <w:sz w:val="19"/>
          <w:szCs w:val="19"/>
        </w:rPr>
        <w:lastRenderedPageBreak/>
        <w:t>o convivenza di fatto ai sensi della legge 20 maggio 2016 n. 76, parentela entro il terzo grado o affinità entro il secondo grado o frequentazione assidua con magistrati giudicanti o requirenti del distretto di Corte di appello nel quale ha sede l'ufficio giudiziario presso il quale è pendente il procedimento. Si intende per frequentazione assidua quella derivante da una relazione sentimentale o da un rapporto di amicizia stabilmente protrattosi nel tempo e connotato da reciproca confidenza, nonché il rapporto di frequentazione tra commensali abituali</w:t>
      </w:r>
    </w:p>
    <w:p w14:paraId="1662FE86" w14:textId="77777777" w:rsidR="004813C9" w:rsidRPr="000B74B5" w:rsidRDefault="004813C9" w:rsidP="004813C9">
      <w:pPr>
        <w:pStyle w:val="Paragrafoelenco"/>
        <w:numPr>
          <w:ilvl w:val="0"/>
          <w:numId w:val="7"/>
        </w:numPr>
        <w:spacing w:after="120" w:line="340" w:lineRule="exact"/>
        <w:ind w:left="284" w:hanging="284"/>
        <w:contextualSpacing w:val="0"/>
        <w:jc w:val="both"/>
        <w:rPr>
          <w:rFonts w:ascii="Century Gothic" w:hAnsi="Century Gothic" w:cs="Tahoma"/>
          <w:sz w:val="19"/>
          <w:szCs w:val="19"/>
        </w:rPr>
      </w:pPr>
      <w:r w:rsidRPr="000B74B5">
        <w:rPr>
          <w:rFonts w:ascii="Century Gothic" w:hAnsi="Century Gothic" w:cs="Tahoma"/>
          <w:sz w:val="19"/>
          <w:szCs w:val="19"/>
        </w:rPr>
        <w:t xml:space="preserve">di aderire alla convenzione stipulata tra il Tribunale di </w:t>
      </w:r>
      <w:r>
        <w:rPr>
          <w:rFonts w:ascii="Century Gothic" w:hAnsi="Century Gothic" w:cs="Tahoma"/>
          <w:sz w:val="19"/>
          <w:szCs w:val="19"/>
        </w:rPr>
        <w:t>Monza</w:t>
      </w:r>
      <w:r w:rsidRPr="000B74B5">
        <w:rPr>
          <w:rFonts w:ascii="Century Gothic" w:hAnsi="Century Gothic" w:cs="Tahoma"/>
          <w:sz w:val="19"/>
          <w:szCs w:val="19"/>
        </w:rPr>
        <w:t xml:space="preserve"> e le Banche aderenti;</w:t>
      </w:r>
    </w:p>
    <w:p w14:paraId="6ECB1439" w14:textId="77777777" w:rsidR="004813C9" w:rsidRPr="000B74B5" w:rsidRDefault="004813C9" w:rsidP="004813C9">
      <w:pPr>
        <w:spacing w:line="340" w:lineRule="exact"/>
        <w:rPr>
          <w:rFonts w:ascii="Century Gothic" w:hAnsi="Century Gothic" w:cs="Tahoma"/>
          <w:sz w:val="19"/>
          <w:szCs w:val="19"/>
        </w:rPr>
      </w:pPr>
      <w:r w:rsidRPr="000B74B5">
        <w:rPr>
          <w:rFonts w:ascii="Century Gothic" w:hAnsi="Century Gothic" w:cs="Tahoma"/>
          <w:sz w:val="19"/>
          <w:szCs w:val="19"/>
        </w:rPr>
        <w:t>Il sottoscritto Curatore,</w:t>
      </w:r>
    </w:p>
    <w:p w14:paraId="7FD3BBB9" w14:textId="77777777" w:rsidR="004813C9" w:rsidRPr="000B74B5" w:rsidRDefault="004813C9" w:rsidP="004813C9">
      <w:pPr>
        <w:keepNext/>
        <w:spacing w:line="340" w:lineRule="exact"/>
        <w:jc w:val="center"/>
        <w:rPr>
          <w:rFonts w:ascii="Century Gothic" w:hAnsi="Century Gothic" w:cs="Tahoma"/>
          <w:sz w:val="19"/>
          <w:szCs w:val="19"/>
        </w:rPr>
      </w:pPr>
      <w:r w:rsidRPr="000B74B5">
        <w:rPr>
          <w:rFonts w:ascii="Century Gothic" w:hAnsi="Century Gothic" w:cs="Tahoma"/>
          <w:b/>
          <w:sz w:val="19"/>
          <w:szCs w:val="19"/>
        </w:rPr>
        <w:t>RITENUTO CHE</w:t>
      </w:r>
    </w:p>
    <w:p w14:paraId="78D5B37F" w14:textId="77777777" w:rsidR="004813C9" w:rsidRPr="000B74B5" w:rsidRDefault="004813C9" w:rsidP="004813C9">
      <w:pPr>
        <w:keepNext/>
        <w:numPr>
          <w:ilvl w:val="0"/>
          <w:numId w:val="5"/>
        </w:numPr>
        <w:spacing w:after="0" w:line="340" w:lineRule="exact"/>
        <w:rPr>
          <w:rFonts w:ascii="Century Gothic" w:hAnsi="Century Gothic" w:cs="Tahoma"/>
          <w:sz w:val="19"/>
          <w:szCs w:val="19"/>
        </w:rPr>
      </w:pPr>
      <w:r w:rsidRPr="000B74B5">
        <w:rPr>
          <w:rFonts w:ascii="Century Gothic" w:hAnsi="Century Gothic" w:cs="Tahoma"/>
          <w:sz w:val="19"/>
          <w:szCs w:val="19"/>
        </w:rPr>
        <w:t xml:space="preserve">i Curatori del Tribunale di </w:t>
      </w:r>
      <w:r>
        <w:rPr>
          <w:rFonts w:ascii="Century Gothic" w:hAnsi="Century Gothic" w:cs="Tahoma"/>
          <w:sz w:val="19"/>
          <w:szCs w:val="19"/>
        </w:rPr>
        <w:t>Monza</w:t>
      </w:r>
      <w:r w:rsidRPr="000B74B5">
        <w:rPr>
          <w:rFonts w:ascii="Century Gothic" w:hAnsi="Century Gothic" w:cs="Tahoma"/>
          <w:sz w:val="19"/>
          <w:szCs w:val="19"/>
        </w:rPr>
        <w:t xml:space="preserve"> nell’espletamento del proprio ufficio, si avvalgono in via continuativa di servizi di natura amministrativa e di supporto alla gestione procedurale, quali: (i) la gestione informatica della procedura offerta da Zucchetti Software Giuridico S.r.l. per la quale è dovuto un pagamento periodico e ripetitivo con cadenza annuale; (ii) la gestione del ciclo di fatturazione elettronica attiva e passiva mediante </w:t>
      </w:r>
      <w:proofErr w:type="spellStart"/>
      <w:r w:rsidRPr="000B74B5">
        <w:rPr>
          <w:rFonts w:ascii="Century Gothic" w:hAnsi="Century Gothic" w:cs="Tahoma"/>
          <w:sz w:val="19"/>
          <w:szCs w:val="19"/>
        </w:rPr>
        <w:t>Fallco</w:t>
      </w:r>
      <w:proofErr w:type="spellEnd"/>
      <w:r w:rsidRPr="000B74B5">
        <w:rPr>
          <w:rFonts w:ascii="Century Gothic" w:hAnsi="Century Gothic" w:cs="Tahoma"/>
          <w:sz w:val="19"/>
          <w:szCs w:val="19"/>
        </w:rPr>
        <w:t xml:space="preserve"> Hub, per la quale è richiesto un pagamento periodico e ripetitivo con cadenza annuale il cui costo è variabile in base al numero di fatture attive/passive riguardanti la procedura, senza possibilità, al momento, di stabilire quale sarà il numero di fatture attive/passive che la procedura dovrà emettere o registrare; (iii) l’attivazione della casella PEC dedicata alla procedura da parte di Zucchetti Software Giuridico S.r.l., da rinnovare con periodicità triennale; (</w:t>
      </w:r>
      <w:r>
        <w:rPr>
          <w:rFonts w:ascii="Century Gothic" w:hAnsi="Century Gothic" w:cs="Tahoma"/>
          <w:sz w:val="19"/>
          <w:szCs w:val="19"/>
        </w:rPr>
        <w:t>iv</w:t>
      </w:r>
      <w:r w:rsidRPr="000B74B5">
        <w:rPr>
          <w:rFonts w:ascii="Century Gothic" w:hAnsi="Century Gothic" w:cs="Tahoma"/>
          <w:sz w:val="19"/>
          <w:szCs w:val="19"/>
        </w:rPr>
        <w:t xml:space="preserve">) l’indagine al PRA – Pubblico Registro Automobilistico – per la quale è necessario sostenere spese di istruttoria per il rilascio di visura nominativa storica e di visura nominativa attuale; </w:t>
      </w:r>
    </w:p>
    <w:p w14:paraId="395402C0" w14:textId="77777777" w:rsidR="004813C9" w:rsidRPr="000B74B5" w:rsidRDefault="004813C9" w:rsidP="004813C9">
      <w:pPr>
        <w:numPr>
          <w:ilvl w:val="0"/>
          <w:numId w:val="5"/>
        </w:numPr>
        <w:spacing w:after="0" w:line="340" w:lineRule="exact"/>
        <w:rPr>
          <w:rFonts w:ascii="Century Gothic" w:hAnsi="Century Gothic" w:cs="Tahoma"/>
          <w:sz w:val="19"/>
          <w:szCs w:val="19"/>
        </w:rPr>
      </w:pPr>
      <w:r w:rsidRPr="000B74B5">
        <w:rPr>
          <w:rFonts w:ascii="Century Gothic" w:hAnsi="Century Gothic" w:cs="Tahoma"/>
          <w:sz w:val="19"/>
          <w:szCs w:val="19"/>
        </w:rPr>
        <w:t>l’autorizzazione ridurrebbe sensibilmente le istanze da produrre da parte della curatela e da processare per la Cancelleria e il Giudice Delegato;</w:t>
      </w:r>
    </w:p>
    <w:p w14:paraId="66FA6414" w14:textId="77777777" w:rsidR="004813C9" w:rsidRPr="000B74B5" w:rsidRDefault="004813C9" w:rsidP="004813C9">
      <w:pPr>
        <w:numPr>
          <w:ilvl w:val="0"/>
          <w:numId w:val="5"/>
        </w:numPr>
        <w:spacing w:after="0" w:line="340" w:lineRule="exact"/>
        <w:ind w:left="714" w:hanging="357"/>
        <w:rPr>
          <w:rFonts w:ascii="Century Gothic" w:hAnsi="Century Gothic" w:cs="Tahoma"/>
          <w:sz w:val="19"/>
          <w:szCs w:val="19"/>
        </w:rPr>
      </w:pPr>
      <w:r w:rsidRPr="000B74B5">
        <w:rPr>
          <w:rFonts w:ascii="Century Gothic" w:hAnsi="Century Gothic" w:cs="Tahoma"/>
          <w:sz w:val="19"/>
          <w:szCs w:val="19"/>
        </w:rPr>
        <w:t>l’autorizzazione permanente non deroga alle disposizioni di legge in quanto riferita</w:t>
      </w:r>
      <w:r>
        <w:rPr>
          <w:rFonts w:ascii="Century Gothic" w:hAnsi="Century Gothic" w:cs="Tahoma"/>
          <w:sz w:val="19"/>
          <w:szCs w:val="19"/>
        </w:rPr>
        <w:t xml:space="preserve"> </w:t>
      </w:r>
      <w:r w:rsidRPr="000B74B5">
        <w:rPr>
          <w:rFonts w:ascii="Century Gothic" w:hAnsi="Century Gothic" w:cs="Tahoma"/>
          <w:sz w:val="19"/>
          <w:szCs w:val="19"/>
        </w:rPr>
        <w:t xml:space="preserve">ad imprese convenzionate con il Tribunale e relativa ad importi che sono comunque ripetitivi e noti al Tribunale e ai professionisti di </w:t>
      </w:r>
      <w:r>
        <w:rPr>
          <w:rFonts w:ascii="Century Gothic" w:hAnsi="Century Gothic" w:cs="Tahoma"/>
          <w:sz w:val="19"/>
          <w:szCs w:val="19"/>
        </w:rPr>
        <w:t>Monza</w:t>
      </w:r>
      <w:r w:rsidRPr="000B74B5">
        <w:rPr>
          <w:rFonts w:ascii="Century Gothic" w:hAnsi="Century Gothic" w:cs="Tahoma"/>
          <w:sz w:val="19"/>
          <w:szCs w:val="19"/>
        </w:rPr>
        <w:t>, salvo adeguamenti periodici delle tariffe di importo trascurabile</w:t>
      </w:r>
    </w:p>
    <w:p w14:paraId="2EDE356C" w14:textId="77777777" w:rsidR="004813C9" w:rsidRPr="000B74B5" w:rsidRDefault="004813C9" w:rsidP="004813C9">
      <w:pPr>
        <w:spacing w:line="340" w:lineRule="exact"/>
        <w:jc w:val="center"/>
        <w:rPr>
          <w:rFonts w:ascii="Century Gothic" w:hAnsi="Century Gothic" w:cs="Tahoma"/>
          <w:b/>
          <w:sz w:val="19"/>
          <w:szCs w:val="19"/>
        </w:rPr>
      </w:pPr>
      <w:r w:rsidRPr="000B74B5">
        <w:rPr>
          <w:rFonts w:ascii="Century Gothic" w:hAnsi="Century Gothic" w:cs="Tahoma"/>
          <w:b/>
          <w:sz w:val="19"/>
          <w:szCs w:val="19"/>
        </w:rPr>
        <w:t>CHIEDE</w:t>
      </w:r>
    </w:p>
    <w:p w14:paraId="1DB44821" w14:textId="77777777" w:rsidR="004813C9" w:rsidRPr="000B74B5" w:rsidRDefault="004813C9" w:rsidP="004813C9">
      <w:pPr>
        <w:spacing w:line="340" w:lineRule="exact"/>
        <w:rPr>
          <w:rFonts w:ascii="Century Gothic" w:hAnsi="Century Gothic" w:cs="Tahoma"/>
          <w:sz w:val="19"/>
          <w:szCs w:val="19"/>
        </w:rPr>
      </w:pPr>
      <w:r w:rsidRPr="000B74B5">
        <w:rPr>
          <w:rFonts w:ascii="Century Gothic" w:hAnsi="Century Gothic" w:cs="Tahoma"/>
          <w:sz w:val="19"/>
          <w:szCs w:val="19"/>
        </w:rPr>
        <w:t xml:space="preserve">All’Ill.mo Giudice Delegato di voler autorizzare, per tutta la durata della procedura e sino a nuove disposizioni del Tribunale, il pagamento: </w:t>
      </w:r>
    </w:p>
    <w:p w14:paraId="283FCFF0" w14:textId="77777777" w:rsidR="004813C9" w:rsidRPr="000B74B5" w:rsidRDefault="004813C9" w:rsidP="004813C9">
      <w:pPr>
        <w:pStyle w:val="Paragrafoelenco"/>
        <w:numPr>
          <w:ilvl w:val="0"/>
          <w:numId w:val="6"/>
        </w:numPr>
        <w:spacing w:line="340" w:lineRule="exact"/>
        <w:ind w:left="1134" w:hanging="283"/>
        <w:jc w:val="both"/>
        <w:rPr>
          <w:rFonts w:ascii="Century Gothic" w:hAnsi="Century Gothic" w:cs="Tahoma"/>
          <w:sz w:val="19"/>
          <w:szCs w:val="19"/>
        </w:rPr>
      </w:pPr>
      <w:r w:rsidRPr="000B74B5">
        <w:rPr>
          <w:rFonts w:ascii="Century Gothic" w:hAnsi="Century Gothic" w:cs="Tahoma"/>
          <w:sz w:val="19"/>
          <w:szCs w:val="19"/>
        </w:rPr>
        <w:t>del “canone utilizzo Portale Liquidazione Giudiziale” a favore di Zucchetti Software Giuridico S.r.l. con periodicità annuale;</w:t>
      </w:r>
    </w:p>
    <w:p w14:paraId="3318FBA3" w14:textId="77777777" w:rsidR="004813C9" w:rsidRPr="000B74B5" w:rsidRDefault="004813C9" w:rsidP="004813C9">
      <w:pPr>
        <w:pStyle w:val="Paragrafoelenco"/>
        <w:numPr>
          <w:ilvl w:val="0"/>
          <w:numId w:val="6"/>
        </w:numPr>
        <w:spacing w:line="340" w:lineRule="exact"/>
        <w:ind w:left="1134" w:hanging="283"/>
        <w:jc w:val="both"/>
        <w:rPr>
          <w:rFonts w:ascii="Century Gothic" w:hAnsi="Century Gothic" w:cs="Tahoma"/>
          <w:sz w:val="19"/>
          <w:szCs w:val="19"/>
        </w:rPr>
      </w:pPr>
      <w:r w:rsidRPr="000B74B5">
        <w:rPr>
          <w:rFonts w:ascii="Century Gothic" w:hAnsi="Century Gothic" w:cs="Tahoma"/>
          <w:sz w:val="19"/>
          <w:szCs w:val="19"/>
        </w:rPr>
        <w:t xml:space="preserve">del “servizio afferente alla fatturazione elettronica </w:t>
      </w:r>
      <w:proofErr w:type="spellStart"/>
      <w:r w:rsidRPr="000B74B5">
        <w:rPr>
          <w:rFonts w:ascii="Century Gothic" w:hAnsi="Century Gothic" w:cs="Tahoma"/>
          <w:sz w:val="19"/>
          <w:szCs w:val="19"/>
        </w:rPr>
        <w:t>Fallco</w:t>
      </w:r>
      <w:proofErr w:type="spellEnd"/>
      <w:r w:rsidRPr="000B74B5">
        <w:rPr>
          <w:rFonts w:ascii="Century Gothic" w:hAnsi="Century Gothic" w:cs="Tahoma"/>
          <w:sz w:val="19"/>
          <w:szCs w:val="19"/>
        </w:rPr>
        <w:t xml:space="preserve"> Hub” al costo previsto dallo scaglione che risulterà sulla base delle fatture effettivamente emesse e ricevute di anno in anno e nei limiti di quanto previsto dalla proposta di Zucchetti Software Giuridico S.r.l., con periodicità annuale;</w:t>
      </w:r>
    </w:p>
    <w:p w14:paraId="607A60B3" w14:textId="77777777" w:rsidR="004813C9" w:rsidRPr="00C44CDC" w:rsidRDefault="004813C9" w:rsidP="004813C9">
      <w:pPr>
        <w:pStyle w:val="Paragrafoelenco"/>
        <w:numPr>
          <w:ilvl w:val="0"/>
          <w:numId w:val="6"/>
        </w:numPr>
        <w:spacing w:line="340" w:lineRule="exact"/>
        <w:ind w:left="1134" w:hanging="283"/>
        <w:jc w:val="both"/>
        <w:rPr>
          <w:rFonts w:ascii="Century Gothic" w:hAnsi="Century Gothic" w:cs="Tahoma"/>
          <w:sz w:val="19"/>
          <w:szCs w:val="19"/>
        </w:rPr>
      </w:pPr>
      <w:r w:rsidRPr="000B74B5">
        <w:rPr>
          <w:rFonts w:ascii="Century Gothic" w:hAnsi="Century Gothic" w:cs="Tahoma"/>
          <w:sz w:val="19"/>
          <w:szCs w:val="19"/>
        </w:rPr>
        <w:lastRenderedPageBreak/>
        <w:t>dell’attivazione della casella PEC dedicata alla procedura e del suo successivo rinnovo a favore di Zucchetti Software Giuridico S.r.l. con periodicità triennale;</w:t>
      </w:r>
    </w:p>
    <w:p w14:paraId="51DC8D9D" w14:textId="77777777" w:rsidR="004813C9" w:rsidRPr="000B74B5" w:rsidRDefault="004813C9" w:rsidP="004813C9">
      <w:pPr>
        <w:spacing w:line="340" w:lineRule="exact"/>
        <w:jc w:val="center"/>
        <w:rPr>
          <w:rFonts w:ascii="Century Gothic" w:hAnsi="Century Gothic" w:cs="Tahoma"/>
          <w:b/>
          <w:sz w:val="19"/>
          <w:szCs w:val="19"/>
        </w:rPr>
      </w:pPr>
      <w:r w:rsidRPr="000B74B5">
        <w:rPr>
          <w:rFonts w:ascii="Century Gothic" w:hAnsi="Century Gothic" w:cs="Tahoma"/>
          <w:b/>
          <w:sz w:val="19"/>
          <w:szCs w:val="19"/>
        </w:rPr>
        <w:t>CHIEDE ALTRESI’</w:t>
      </w:r>
    </w:p>
    <w:p w14:paraId="1531B108" w14:textId="77777777" w:rsidR="004813C9" w:rsidRPr="00667D7C" w:rsidRDefault="004813C9" w:rsidP="004813C9">
      <w:pPr>
        <w:numPr>
          <w:ilvl w:val="0"/>
          <w:numId w:val="5"/>
        </w:numPr>
        <w:spacing w:after="0" w:line="340" w:lineRule="exact"/>
        <w:rPr>
          <w:rFonts w:ascii="Century Gothic" w:hAnsi="Century Gothic" w:cs="Tahoma"/>
          <w:sz w:val="19"/>
          <w:szCs w:val="19"/>
        </w:rPr>
      </w:pPr>
      <w:r w:rsidRPr="00667D7C">
        <w:rPr>
          <w:rFonts w:ascii="Century Gothic" w:hAnsi="Century Gothic" w:cs="Tahoma"/>
          <w:sz w:val="19"/>
          <w:szCs w:val="19"/>
        </w:rPr>
        <w:t>di essere autorizzato alla richiesta di indagini al P.R.A. in esenzione, in base al combinato disposto di cui agli artt. 492-bis c.p.c. ,155-quinquies e 155-sexies disp. att. c.p.c.;</w:t>
      </w:r>
    </w:p>
    <w:p w14:paraId="2E613016" w14:textId="77777777" w:rsidR="004813C9" w:rsidRPr="00667D7C" w:rsidRDefault="004813C9" w:rsidP="004813C9">
      <w:pPr>
        <w:numPr>
          <w:ilvl w:val="0"/>
          <w:numId w:val="5"/>
        </w:numPr>
        <w:spacing w:after="0" w:line="340" w:lineRule="exact"/>
        <w:rPr>
          <w:rFonts w:ascii="Century Gothic" w:hAnsi="Century Gothic" w:cs="Tahoma"/>
          <w:sz w:val="19"/>
          <w:szCs w:val="19"/>
        </w:rPr>
      </w:pPr>
      <w:r w:rsidRPr="00667D7C">
        <w:rPr>
          <w:rFonts w:ascii="Century Gothic" w:hAnsi="Century Gothic" w:cs="Tahoma"/>
          <w:sz w:val="19"/>
          <w:szCs w:val="19"/>
        </w:rPr>
        <w:t>in presenza di beni mobili, di autorizzare IVG ad accedere al fascicolo della procedura in qualità di C.T.U a seguito di specifica richiesta presentata da quest’ultimo presso la cancelleria; l’accesso al fascicolo sarà limitato alla fase della vendita e a conclusione delle stesse l’accesso sarà rimosso direttamente dalla cancelleria.</w:t>
      </w:r>
    </w:p>
    <w:p w14:paraId="617E8DF6" w14:textId="77777777" w:rsidR="004813C9" w:rsidRPr="000B74B5" w:rsidRDefault="004813C9" w:rsidP="004813C9">
      <w:pPr>
        <w:numPr>
          <w:ilvl w:val="0"/>
          <w:numId w:val="5"/>
        </w:numPr>
        <w:spacing w:after="0" w:line="340" w:lineRule="exact"/>
        <w:rPr>
          <w:rFonts w:ascii="Century Gothic" w:hAnsi="Century Gothic" w:cs="Tahoma"/>
          <w:sz w:val="19"/>
          <w:szCs w:val="19"/>
        </w:rPr>
      </w:pPr>
      <w:r w:rsidRPr="000B74B5">
        <w:rPr>
          <w:rFonts w:ascii="Century Gothic" w:hAnsi="Century Gothic" w:cs="Tahoma"/>
          <w:sz w:val="19"/>
          <w:szCs w:val="19"/>
        </w:rPr>
        <w:t xml:space="preserve">di essere autorizzato a richiedere, sin da ora alla competente Direzione Regionale dell’Agenzia delle Entrate le informazioni contenute nelle banche dati di cui all’art.492 bis. c.p.c. per: </w:t>
      </w:r>
    </w:p>
    <w:p w14:paraId="4F190BA1" w14:textId="77777777" w:rsidR="004813C9" w:rsidRPr="000B74B5" w:rsidRDefault="004813C9" w:rsidP="004813C9">
      <w:pPr>
        <w:pStyle w:val="Paragrafoelenco"/>
        <w:numPr>
          <w:ilvl w:val="0"/>
          <w:numId w:val="8"/>
        </w:numPr>
        <w:spacing w:line="340" w:lineRule="exact"/>
        <w:ind w:left="1134"/>
        <w:jc w:val="both"/>
        <w:rPr>
          <w:rFonts w:ascii="Century Gothic" w:hAnsi="Century Gothic" w:cs="Tahoma"/>
          <w:sz w:val="19"/>
          <w:szCs w:val="19"/>
        </w:rPr>
      </w:pPr>
      <w:r w:rsidRPr="000B74B5">
        <w:rPr>
          <w:rFonts w:ascii="Century Gothic" w:hAnsi="Century Gothic" w:cs="Tahoma"/>
          <w:sz w:val="19"/>
          <w:szCs w:val="19"/>
        </w:rPr>
        <w:t xml:space="preserve">il sig. </w:t>
      </w:r>
      <w:r>
        <w:rPr>
          <w:rFonts w:ascii="Century Gothic" w:hAnsi="Century Gothic" w:cs="Tahoma"/>
          <w:sz w:val="19"/>
          <w:szCs w:val="19"/>
        </w:rPr>
        <w:t>________________</w:t>
      </w:r>
      <w:r w:rsidRPr="000B74B5">
        <w:rPr>
          <w:rFonts w:ascii="Century Gothic" w:hAnsi="Century Gothic" w:cs="Tahoma"/>
          <w:sz w:val="19"/>
          <w:szCs w:val="19"/>
        </w:rPr>
        <w:t xml:space="preserve"> (C.F. </w:t>
      </w:r>
      <w:r>
        <w:rPr>
          <w:rFonts w:ascii="Century Gothic" w:hAnsi="Century Gothic" w:cs="Tahoma"/>
          <w:sz w:val="19"/>
          <w:szCs w:val="19"/>
        </w:rPr>
        <w:t>____________</w:t>
      </w:r>
      <w:r w:rsidRPr="000B74B5">
        <w:rPr>
          <w:rFonts w:ascii="Century Gothic" w:hAnsi="Century Gothic" w:cs="Tahoma"/>
          <w:sz w:val="19"/>
          <w:szCs w:val="19"/>
        </w:rPr>
        <w:t xml:space="preserve">), nato a </w:t>
      </w:r>
      <w:r>
        <w:rPr>
          <w:rFonts w:ascii="Century Gothic" w:hAnsi="Century Gothic" w:cs="Tahoma"/>
          <w:sz w:val="19"/>
          <w:szCs w:val="19"/>
        </w:rPr>
        <w:t>_________</w:t>
      </w:r>
      <w:r w:rsidRPr="000B74B5">
        <w:rPr>
          <w:rFonts w:ascii="Century Gothic" w:hAnsi="Century Gothic" w:cs="Tahoma"/>
          <w:sz w:val="19"/>
          <w:szCs w:val="19"/>
        </w:rPr>
        <w:t xml:space="preserve"> (</w:t>
      </w:r>
      <w:r>
        <w:rPr>
          <w:rFonts w:ascii="Century Gothic" w:hAnsi="Century Gothic" w:cs="Tahoma"/>
          <w:sz w:val="19"/>
          <w:szCs w:val="19"/>
        </w:rPr>
        <w:t>__</w:t>
      </w:r>
      <w:r w:rsidRPr="000B74B5">
        <w:rPr>
          <w:rFonts w:ascii="Century Gothic" w:hAnsi="Century Gothic" w:cs="Tahoma"/>
          <w:sz w:val="19"/>
          <w:szCs w:val="19"/>
        </w:rPr>
        <w:t xml:space="preserve">), il </w:t>
      </w:r>
      <w:r>
        <w:rPr>
          <w:rFonts w:ascii="Century Gothic" w:hAnsi="Century Gothic" w:cs="Tahoma"/>
          <w:sz w:val="19"/>
          <w:szCs w:val="19"/>
        </w:rPr>
        <w:t>__</w:t>
      </w:r>
      <w:r w:rsidRPr="000B74B5">
        <w:rPr>
          <w:rFonts w:ascii="Century Gothic" w:hAnsi="Century Gothic" w:cs="Tahoma"/>
          <w:sz w:val="19"/>
          <w:szCs w:val="19"/>
        </w:rPr>
        <w:t>/</w:t>
      </w:r>
      <w:r>
        <w:rPr>
          <w:rFonts w:ascii="Century Gothic" w:hAnsi="Century Gothic" w:cs="Tahoma"/>
          <w:sz w:val="19"/>
          <w:szCs w:val="19"/>
        </w:rPr>
        <w:t>__</w:t>
      </w:r>
      <w:r w:rsidRPr="000B74B5">
        <w:rPr>
          <w:rFonts w:ascii="Century Gothic" w:hAnsi="Century Gothic" w:cs="Tahoma"/>
          <w:sz w:val="19"/>
          <w:szCs w:val="19"/>
        </w:rPr>
        <w:t>/</w:t>
      </w:r>
      <w:r>
        <w:rPr>
          <w:rFonts w:ascii="Century Gothic" w:hAnsi="Century Gothic" w:cs="Tahoma"/>
          <w:sz w:val="19"/>
          <w:szCs w:val="19"/>
        </w:rPr>
        <w:t>____</w:t>
      </w:r>
      <w:r w:rsidRPr="000B74B5">
        <w:rPr>
          <w:rFonts w:ascii="Century Gothic" w:hAnsi="Century Gothic" w:cs="Tahoma"/>
          <w:sz w:val="19"/>
          <w:szCs w:val="19"/>
        </w:rPr>
        <w:t xml:space="preserve">, residente in </w:t>
      </w:r>
      <w:r>
        <w:rPr>
          <w:rFonts w:ascii="Century Gothic" w:hAnsi="Century Gothic" w:cs="Tahoma"/>
          <w:sz w:val="19"/>
          <w:szCs w:val="19"/>
        </w:rPr>
        <w:t>____</w:t>
      </w:r>
      <w:r w:rsidRPr="000B74B5">
        <w:rPr>
          <w:rFonts w:ascii="Century Gothic" w:hAnsi="Century Gothic" w:cs="Tahoma"/>
          <w:sz w:val="19"/>
          <w:szCs w:val="19"/>
        </w:rPr>
        <w:t xml:space="preserve"> (</w:t>
      </w:r>
      <w:r>
        <w:rPr>
          <w:rFonts w:ascii="Century Gothic" w:hAnsi="Century Gothic" w:cs="Tahoma"/>
          <w:sz w:val="19"/>
          <w:szCs w:val="19"/>
        </w:rPr>
        <w:t>__</w:t>
      </w:r>
      <w:r w:rsidRPr="000B74B5">
        <w:rPr>
          <w:rFonts w:ascii="Century Gothic" w:hAnsi="Century Gothic" w:cs="Tahoma"/>
          <w:sz w:val="19"/>
          <w:szCs w:val="19"/>
        </w:rPr>
        <w:t xml:space="preserve">), via </w:t>
      </w:r>
      <w:r>
        <w:rPr>
          <w:rFonts w:ascii="Century Gothic" w:hAnsi="Century Gothic" w:cs="Tahoma"/>
          <w:sz w:val="19"/>
          <w:szCs w:val="19"/>
        </w:rPr>
        <w:t>_____</w:t>
      </w:r>
      <w:r w:rsidRPr="000B74B5">
        <w:rPr>
          <w:rFonts w:ascii="Century Gothic" w:hAnsi="Century Gothic" w:cs="Tahoma"/>
          <w:sz w:val="19"/>
          <w:szCs w:val="19"/>
        </w:rPr>
        <w:t xml:space="preserve">, </w:t>
      </w:r>
      <w:r>
        <w:rPr>
          <w:rFonts w:ascii="Century Gothic" w:hAnsi="Century Gothic" w:cs="Tahoma"/>
          <w:sz w:val="19"/>
          <w:szCs w:val="19"/>
        </w:rPr>
        <w:t>__</w:t>
      </w:r>
      <w:r w:rsidRPr="000B74B5">
        <w:rPr>
          <w:rFonts w:ascii="Century Gothic" w:hAnsi="Century Gothic" w:cs="Tahoma"/>
          <w:sz w:val="19"/>
          <w:szCs w:val="19"/>
        </w:rPr>
        <w:t xml:space="preserve"> – Liquidatore.</w:t>
      </w:r>
    </w:p>
    <w:p w14:paraId="0EE00399"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before="120" w:line="340" w:lineRule="exact"/>
        <w:rPr>
          <w:rFonts w:ascii="Century Gothic" w:hAnsi="Century Gothic" w:cs="Tahoma"/>
          <w:sz w:val="19"/>
          <w:szCs w:val="19"/>
        </w:rPr>
      </w:pPr>
      <w:r w:rsidRPr="000B74B5">
        <w:rPr>
          <w:rFonts w:ascii="Century Gothic" w:hAnsi="Century Gothic" w:cs="Tahoma"/>
          <w:sz w:val="19"/>
          <w:szCs w:val="19"/>
        </w:rPr>
        <w:t>Ringrazia l’Onorevole Tribunale per la fiducia accordatagli.</w:t>
      </w:r>
    </w:p>
    <w:p w14:paraId="42F6AB78"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rPr>
          <w:rFonts w:ascii="Century Gothic" w:hAnsi="Century Gothic" w:cs="Tahoma"/>
          <w:sz w:val="19"/>
          <w:szCs w:val="19"/>
        </w:rPr>
      </w:pPr>
      <w:r w:rsidRPr="000B74B5">
        <w:rPr>
          <w:rFonts w:ascii="Century Gothic" w:hAnsi="Century Gothic" w:cs="Tahoma"/>
          <w:sz w:val="19"/>
          <w:szCs w:val="19"/>
        </w:rPr>
        <w:t>Con osservanza.</w:t>
      </w:r>
    </w:p>
    <w:p w14:paraId="0C1CFEDA"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rPr>
          <w:rFonts w:ascii="Century Gothic" w:hAnsi="Century Gothic" w:cs="Tahoma"/>
          <w:sz w:val="19"/>
          <w:szCs w:val="19"/>
        </w:rPr>
      </w:pPr>
      <w:r>
        <w:rPr>
          <w:rFonts w:ascii="Century Gothic" w:hAnsi="Century Gothic" w:cs="Tahoma"/>
          <w:sz w:val="19"/>
          <w:szCs w:val="19"/>
        </w:rPr>
        <w:t>_____</w:t>
      </w:r>
      <w:r w:rsidRPr="000B74B5">
        <w:rPr>
          <w:rFonts w:ascii="Century Gothic" w:hAnsi="Century Gothic" w:cs="Tahoma"/>
          <w:sz w:val="19"/>
          <w:szCs w:val="19"/>
        </w:rPr>
        <w:t xml:space="preserve">, </w:t>
      </w:r>
      <w:r>
        <w:rPr>
          <w:rFonts w:ascii="Century Gothic" w:hAnsi="Century Gothic" w:cs="Tahoma"/>
          <w:sz w:val="19"/>
          <w:szCs w:val="19"/>
        </w:rPr>
        <w:t>__</w:t>
      </w:r>
      <w:r w:rsidRPr="000B74B5">
        <w:rPr>
          <w:rFonts w:ascii="Century Gothic" w:hAnsi="Century Gothic" w:cs="Tahoma"/>
          <w:sz w:val="19"/>
          <w:szCs w:val="19"/>
        </w:rPr>
        <w:t>/</w:t>
      </w:r>
      <w:r>
        <w:rPr>
          <w:rFonts w:ascii="Century Gothic" w:hAnsi="Century Gothic" w:cs="Tahoma"/>
          <w:sz w:val="19"/>
          <w:szCs w:val="19"/>
        </w:rPr>
        <w:t>__</w:t>
      </w:r>
      <w:r w:rsidRPr="000B74B5">
        <w:rPr>
          <w:rFonts w:ascii="Century Gothic" w:hAnsi="Century Gothic" w:cs="Tahoma"/>
          <w:sz w:val="19"/>
          <w:szCs w:val="19"/>
        </w:rPr>
        <w:t>/</w:t>
      </w:r>
      <w:r>
        <w:rPr>
          <w:rFonts w:ascii="Century Gothic" w:hAnsi="Century Gothic" w:cs="Tahoma"/>
          <w:sz w:val="19"/>
          <w:szCs w:val="19"/>
        </w:rPr>
        <w:t>____</w:t>
      </w:r>
    </w:p>
    <w:p w14:paraId="4F69A605"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240" w:lineRule="exact"/>
        <w:rPr>
          <w:rFonts w:ascii="Century Gothic" w:hAnsi="Century Gothic" w:cs="Tahoma"/>
          <w:sz w:val="19"/>
          <w:szCs w:val="19"/>
        </w:rPr>
      </w:pP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t>Il Curatore</w:t>
      </w:r>
    </w:p>
    <w:p w14:paraId="2312E9D5" w14:textId="77777777" w:rsidR="004813C9" w:rsidRPr="000B74B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240" w:lineRule="exact"/>
        <w:rPr>
          <w:rFonts w:ascii="Century Gothic" w:hAnsi="Century Gothic" w:cs="Tahoma"/>
          <w:sz w:val="19"/>
          <w:szCs w:val="19"/>
        </w:rPr>
      </w:pP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r>
      <w:r w:rsidRPr="000B74B5">
        <w:rPr>
          <w:rFonts w:ascii="Century Gothic" w:hAnsi="Century Gothic" w:cs="Tahoma"/>
          <w:sz w:val="19"/>
          <w:szCs w:val="19"/>
        </w:rPr>
        <w:tab/>
        <w:t xml:space="preserve">Dott. </w:t>
      </w:r>
      <w:r>
        <w:rPr>
          <w:rFonts w:ascii="Century Gothic" w:hAnsi="Century Gothic" w:cs="Tahoma"/>
          <w:sz w:val="19"/>
          <w:szCs w:val="19"/>
        </w:rPr>
        <w:t>__________</w:t>
      </w:r>
    </w:p>
    <w:p w14:paraId="27A145F4" w14:textId="77777777" w:rsidR="004813C9" w:rsidRPr="000B74B5" w:rsidRDefault="004813C9" w:rsidP="004813C9">
      <w:pPr>
        <w:tabs>
          <w:tab w:val="left" w:pos="5625"/>
        </w:tabs>
        <w:spacing w:line="340" w:lineRule="exact"/>
        <w:rPr>
          <w:rFonts w:ascii="Century Gothic" w:hAnsi="Century Gothic" w:cs="Tahoma"/>
          <w:b/>
          <w:sz w:val="19"/>
          <w:szCs w:val="19"/>
        </w:rPr>
      </w:pPr>
    </w:p>
    <w:p w14:paraId="7105769B" w14:textId="77777777" w:rsidR="004813C9" w:rsidRPr="000B74B5" w:rsidRDefault="004813C9" w:rsidP="004813C9">
      <w:pPr>
        <w:rPr>
          <w:rFonts w:ascii="Century Gothic" w:hAnsi="Century Gothic" w:cs="Tahoma"/>
          <w:sz w:val="19"/>
          <w:szCs w:val="19"/>
        </w:rPr>
      </w:pPr>
      <w:r w:rsidRPr="000B74B5">
        <w:rPr>
          <w:rFonts w:ascii="Century Gothic" w:hAnsi="Century Gothic" w:cs="Tahoma"/>
          <w:sz w:val="19"/>
          <w:szCs w:val="19"/>
        </w:rPr>
        <w:br w:type="page"/>
      </w:r>
    </w:p>
    <w:p w14:paraId="79A417C2" w14:textId="77777777" w:rsidR="004813C9" w:rsidRPr="00EB5AD3" w:rsidRDefault="004813C9" w:rsidP="004813C9">
      <w:pPr>
        <w:tabs>
          <w:tab w:val="left" w:pos="5625"/>
        </w:tabs>
        <w:spacing w:line="340" w:lineRule="exact"/>
        <w:rPr>
          <w:rFonts w:cs="Times New Roman"/>
          <w:b/>
          <w:bCs/>
          <w:szCs w:val="24"/>
        </w:rPr>
      </w:pPr>
      <w:r w:rsidRPr="00EB5AD3">
        <w:rPr>
          <w:rFonts w:cs="Times New Roman"/>
          <w:b/>
          <w:bCs/>
          <w:szCs w:val="24"/>
        </w:rPr>
        <w:lastRenderedPageBreak/>
        <w:t>2. Autorizzazione del Giudice Delegato ai pagamenti ripetitivi</w:t>
      </w:r>
    </w:p>
    <w:p w14:paraId="27306CA2" w14:textId="77777777" w:rsidR="004813C9" w:rsidRPr="000B74B5" w:rsidRDefault="004813C9" w:rsidP="004813C9">
      <w:pPr>
        <w:tabs>
          <w:tab w:val="left" w:pos="5625"/>
        </w:tabs>
        <w:spacing w:line="340" w:lineRule="exact"/>
        <w:rPr>
          <w:rFonts w:ascii="Century Gothic" w:hAnsi="Century Gothic" w:cs="Tahoma"/>
          <w:sz w:val="19"/>
          <w:szCs w:val="19"/>
        </w:rPr>
      </w:pPr>
      <w:r w:rsidRPr="000B74B5">
        <w:rPr>
          <w:rFonts w:ascii="Century Gothic" w:hAnsi="Century Gothic" w:cs="Tahoma"/>
          <w:sz w:val="19"/>
          <w:szCs w:val="19"/>
        </w:rPr>
        <w:t>Il G.D.,</w:t>
      </w:r>
    </w:p>
    <w:p w14:paraId="07C43FC6" w14:textId="77777777" w:rsidR="004813C9" w:rsidRPr="000B74B5" w:rsidRDefault="004813C9" w:rsidP="004813C9">
      <w:pPr>
        <w:spacing w:after="120" w:line="340" w:lineRule="exact"/>
        <w:contextualSpacing/>
        <w:rPr>
          <w:rFonts w:ascii="Century Gothic" w:hAnsi="Century Gothic" w:cs="Tahoma"/>
          <w:sz w:val="19"/>
          <w:szCs w:val="19"/>
        </w:rPr>
      </w:pPr>
      <w:r w:rsidRPr="000B74B5">
        <w:rPr>
          <w:rFonts w:ascii="Century Gothic" w:hAnsi="Century Gothic" w:cs="Tahoma"/>
          <w:sz w:val="19"/>
          <w:szCs w:val="19"/>
        </w:rPr>
        <w:t>vista l’istanza,</w:t>
      </w:r>
    </w:p>
    <w:p w14:paraId="0ECF35E5" w14:textId="77777777" w:rsidR="004813C9" w:rsidRPr="000B74B5" w:rsidRDefault="004813C9" w:rsidP="004813C9">
      <w:pPr>
        <w:spacing w:line="340" w:lineRule="exact"/>
        <w:jc w:val="center"/>
        <w:rPr>
          <w:rFonts w:ascii="Century Gothic" w:hAnsi="Century Gothic"/>
          <w:b/>
          <w:sz w:val="19"/>
          <w:szCs w:val="19"/>
        </w:rPr>
      </w:pPr>
      <w:r w:rsidRPr="000B74B5">
        <w:rPr>
          <w:rFonts w:ascii="Century Gothic" w:hAnsi="Century Gothic"/>
          <w:b/>
          <w:sz w:val="19"/>
          <w:szCs w:val="19"/>
        </w:rPr>
        <w:t>ritenuto che</w:t>
      </w:r>
    </w:p>
    <w:p w14:paraId="3E53570D" w14:textId="77777777" w:rsidR="004813C9" w:rsidRPr="000B74B5" w:rsidRDefault="004813C9" w:rsidP="004813C9">
      <w:pPr>
        <w:pStyle w:val="Paragrafoelenco"/>
        <w:numPr>
          <w:ilvl w:val="0"/>
          <w:numId w:val="4"/>
        </w:numPr>
        <w:spacing w:after="120" w:line="340" w:lineRule="exact"/>
        <w:ind w:left="425" w:hanging="425"/>
        <w:jc w:val="both"/>
        <w:rPr>
          <w:rFonts w:ascii="Century Gothic" w:hAnsi="Century Gothic" w:cs="Tahoma"/>
          <w:sz w:val="19"/>
          <w:szCs w:val="19"/>
        </w:rPr>
      </w:pPr>
      <w:r w:rsidRPr="000B74B5">
        <w:rPr>
          <w:rFonts w:ascii="Century Gothic" w:hAnsi="Century Gothic" w:cs="Tahoma"/>
          <w:sz w:val="19"/>
          <w:szCs w:val="19"/>
        </w:rPr>
        <w:t>l’autorizzazione generale in questa fase consente agli organi di giustizia di ridurre il numero delle istanze prodotte e i conseguenti oneri e attività;</w:t>
      </w:r>
    </w:p>
    <w:p w14:paraId="1E3F64CB" w14:textId="77777777" w:rsidR="004813C9" w:rsidRPr="000B74B5" w:rsidRDefault="004813C9" w:rsidP="004813C9">
      <w:pPr>
        <w:pStyle w:val="Paragrafoelenco"/>
        <w:numPr>
          <w:ilvl w:val="0"/>
          <w:numId w:val="4"/>
        </w:numPr>
        <w:spacing w:after="120" w:line="340" w:lineRule="exact"/>
        <w:ind w:left="425" w:hanging="425"/>
        <w:jc w:val="both"/>
        <w:rPr>
          <w:rFonts w:ascii="Century Gothic" w:hAnsi="Century Gothic" w:cs="Tahoma"/>
          <w:sz w:val="19"/>
          <w:szCs w:val="19"/>
        </w:rPr>
      </w:pPr>
      <w:r w:rsidRPr="000B74B5">
        <w:rPr>
          <w:rFonts w:ascii="Century Gothic" w:hAnsi="Century Gothic" w:cs="Tahoma"/>
          <w:sz w:val="19"/>
          <w:szCs w:val="19"/>
        </w:rPr>
        <w:t>le attività sopra individuate sono indispensabili per la gestione della procedura concorsuale suindicata e per il corretto adempimento dell’incarico conferito dal Tribunale al curatore,</w:t>
      </w:r>
    </w:p>
    <w:p w14:paraId="010A75C6" w14:textId="77777777" w:rsidR="004813C9" w:rsidRPr="000B74B5" w:rsidRDefault="004813C9" w:rsidP="004813C9">
      <w:pPr>
        <w:spacing w:line="340" w:lineRule="exact"/>
        <w:jc w:val="center"/>
        <w:rPr>
          <w:rFonts w:ascii="Century Gothic" w:hAnsi="Century Gothic"/>
          <w:b/>
          <w:sz w:val="19"/>
          <w:szCs w:val="19"/>
        </w:rPr>
      </w:pPr>
      <w:r w:rsidRPr="000B74B5">
        <w:rPr>
          <w:rFonts w:ascii="Century Gothic" w:hAnsi="Century Gothic"/>
          <w:b/>
          <w:sz w:val="19"/>
          <w:szCs w:val="19"/>
        </w:rPr>
        <w:t xml:space="preserve">autorizza il curatore </w:t>
      </w:r>
    </w:p>
    <w:p w14:paraId="0954DEFC" w14:textId="77777777" w:rsidR="004813C9" w:rsidRPr="000B74B5" w:rsidRDefault="004813C9" w:rsidP="004813C9">
      <w:pPr>
        <w:pStyle w:val="Paragrafoelenco"/>
        <w:numPr>
          <w:ilvl w:val="0"/>
          <w:numId w:val="4"/>
        </w:numPr>
        <w:spacing w:after="120" w:line="340" w:lineRule="exact"/>
        <w:ind w:left="425" w:hanging="425"/>
        <w:jc w:val="both"/>
        <w:rPr>
          <w:rFonts w:ascii="Century Gothic" w:hAnsi="Century Gothic" w:cs="Tahoma"/>
          <w:sz w:val="19"/>
          <w:szCs w:val="19"/>
        </w:rPr>
      </w:pPr>
      <w:r w:rsidRPr="000B74B5">
        <w:rPr>
          <w:rFonts w:ascii="Century Gothic" w:hAnsi="Century Gothic" w:cs="Tahoma"/>
          <w:sz w:val="19"/>
          <w:szCs w:val="19"/>
        </w:rPr>
        <w:t>ad eseguire, alle rispettive scadenze e per tutta la durata della procedura, il pagamento:</w:t>
      </w:r>
    </w:p>
    <w:p w14:paraId="17FB29EA" w14:textId="77777777" w:rsidR="004813C9" w:rsidRPr="000B74B5" w:rsidRDefault="004813C9" w:rsidP="004813C9">
      <w:pPr>
        <w:pStyle w:val="Paragrafoelenco"/>
        <w:numPr>
          <w:ilvl w:val="1"/>
          <w:numId w:val="4"/>
        </w:numPr>
        <w:spacing w:after="120" w:line="340" w:lineRule="exact"/>
        <w:jc w:val="both"/>
        <w:rPr>
          <w:rFonts w:ascii="Century Gothic" w:hAnsi="Century Gothic" w:cs="Tahoma"/>
          <w:sz w:val="19"/>
          <w:szCs w:val="19"/>
        </w:rPr>
      </w:pPr>
      <w:r w:rsidRPr="000B74B5">
        <w:rPr>
          <w:rFonts w:ascii="Century Gothic" w:hAnsi="Century Gothic" w:cs="Tahoma"/>
          <w:sz w:val="19"/>
          <w:szCs w:val="19"/>
        </w:rPr>
        <w:t>con cadenza annuale delle fatture di Zucchetti Software Giuridico S.r.l. relative al “canone utilizzo Portale delle Liquidazioni Giudiziali;</w:t>
      </w:r>
    </w:p>
    <w:p w14:paraId="1983B61D" w14:textId="77777777" w:rsidR="004813C9" w:rsidRPr="000B74B5" w:rsidRDefault="004813C9" w:rsidP="004813C9">
      <w:pPr>
        <w:pStyle w:val="Paragrafoelenco"/>
        <w:numPr>
          <w:ilvl w:val="1"/>
          <w:numId w:val="4"/>
        </w:numPr>
        <w:spacing w:after="120" w:line="340" w:lineRule="exact"/>
        <w:jc w:val="both"/>
        <w:rPr>
          <w:rFonts w:ascii="Century Gothic" w:hAnsi="Century Gothic" w:cs="Tahoma"/>
          <w:sz w:val="19"/>
          <w:szCs w:val="19"/>
        </w:rPr>
      </w:pPr>
      <w:r w:rsidRPr="000B74B5">
        <w:rPr>
          <w:rFonts w:ascii="Century Gothic" w:hAnsi="Century Gothic" w:cs="Tahoma"/>
          <w:sz w:val="19"/>
          <w:szCs w:val="19"/>
        </w:rPr>
        <w:t xml:space="preserve">con cadenza annuale delle fatture di Zucchetti Software Giuridico S.r.l. relative al “servizio afferente alla fatturazione elettronica </w:t>
      </w:r>
      <w:proofErr w:type="spellStart"/>
      <w:r w:rsidRPr="000B74B5">
        <w:rPr>
          <w:rFonts w:ascii="Century Gothic" w:hAnsi="Century Gothic" w:cs="Tahoma"/>
          <w:sz w:val="19"/>
          <w:szCs w:val="19"/>
        </w:rPr>
        <w:t>Fallco</w:t>
      </w:r>
      <w:proofErr w:type="spellEnd"/>
      <w:r w:rsidRPr="000B74B5">
        <w:rPr>
          <w:rFonts w:ascii="Century Gothic" w:hAnsi="Century Gothic" w:cs="Tahoma"/>
          <w:sz w:val="19"/>
          <w:szCs w:val="19"/>
        </w:rPr>
        <w:t xml:space="preserve"> Hub” al costo previsto dallo scaglione che risulterà sulla base delle fatture effettivamente emesse e ricevute di anno in anno e nei limiti di quanto previsto dalla proposta di Zucchetti;</w:t>
      </w:r>
    </w:p>
    <w:p w14:paraId="6CEE25ED" w14:textId="77777777" w:rsidR="004813C9" w:rsidRPr="000B74B5" w:rsidRDefault="004813C9" w:rsidP="004813C9">
      <w:pPr>
        <w:pStyle w:val="Paragrafoelenco"/>
        <w:numPr>
          <w:ilvl w:val="1"/>
          <w:numId w:val="4"/>
        </w:numPr>
        <w:spacing w:after="120" w:line="340" w:lineRule="exact"/>
        <w:jc w:val="both"/>
        <w:rPr>
          <w:rFonts w:ascii="Century Gothic" w:hAnsi="Century Gothic" w:cs="Tahoma"/>
          <w:sz w:val="19"/>
          <w:szCs w:val="19"/>
        </w:rPr>
      </w:pPr>
      <w:r w:rsidRPr="000B74B5">
        <w:rPr>
          <w:rFonts w:ascii="Century Gothic" w:hAnsi="Century Gothic" w:cs="Tahoma"/>
          <w:sz w:val="19"/>
          <w:szCs w:val="19"/>
        </w:rPr>
        <w:t>con cadenza triennale delle fatture di Zucchetti Software Giuridico S.r.l. relative all’attivazione/rinnovo della casella PEC;</w:t>
      </w:r>
    </w:p>
    <w:p w14:paraId="0731DDD0" w14:textId="77777777" w:rsidR="004813C9" w:rsidRPr="000B74B5" w:rsidRDefault="004813C9" w:rsidP="004813C9">
      <w:pPr>
        <w:spacing w:line="340" w:lineRule="exact"/>
        <w:jc w:val="center"/>
        <w:rPr>
          <w:rFonts w:ascii="Century Gothic" w:hAnsi="Century Gothic"/>
          <w:b/>
          <w:sz w:val="19"/>
          <w:szCs w:val="19"/>
        </w:rPr>
      </w:pPr>
      <w:r w:rsidRPr="000B74B5">
        <w:rPr>
          <w:rFonts w:ascii="Century Gothic" w:hAnsi="Century Gothic"/>
          <w:b/>
          <w:sz w:val="19"/>
          <w:szCs w:val="19"/>
        </w:rPr>
        <w:t>dispone</w:t>
      </w:r>
    </w:p>
    <w:p w14:paraId="1F17353A" w14:textId="77777777" w:rsidR="004813C9" w:rsidRPr="000B74B5" w:rsidRDefault="004813C9" w:rsidP="004813C9">
      <w:pPr>
        <w:pStyle w:val="Paragrafoelenco"/>
        <w:numPr>
          <w:ilvl w:val="0"/>
          <w:numId w:val="4"/>
        </w:numPr>
        <w:spacing w:after="120" w:line="340" w:lineRule="exact"/>
        <w:ind w:left="425" w:hanging="425"/>
        <w:jc w:val="both"/>
        <w:rPr>
          <w:rFonts w:ascii="Century Gothic" w:hAnsi="Century Gothic" w:cs="Tahoma"/>
          <w:sz w:val="19"/>
          <w:szCs w:val="19"/>
        </w:rPr>
      </w:pPr>
      <w:r w:rsidRPr="000B74B5">
        <w:rPr>
          <w:rFonts w:ascii="Century Gothic" w:hAnsi="Century Gothic" w:cs="Tahoma"/>
          <w:sz w:val="19"/>
          <w:szCs w:val="19"/>
        </w:rPr>
        <w:t>a carico del curatore l’onere di produrre, per una sola volta, copia autentica del presente provvedimento all’Istituto di Credito, esonerando quest’ultimo dall’obbligo di richiedere, ogni qualvolta, mandato autorizzativo di pagamento esclusivamente per quanto previsto nella presente autorizzazione;</w:t>
      </w:r>
    </w:p>
    <w:p w14:paraId="5861C28B" w14:textId="77777777" w:rsidR="004813C9" w:rsidRPr="000B74B5" w:rsidRDefault="004813C9" w:rsidP="004813C9">
      <w:pPr>
        <w:spacing w:line="340" w:lineRule="exact"/>
        <w:jc w:val="center"/>
        <w:rPr>
          <w:rFonts w:ascii="Century Gothic" w:hAnsi="Century Gothic"/>
          <w:b/>
          <w:sz w:val="19"/>
          <w:szCs w:val="19"/>
        </w:rPr>
      </w:pPr>
      <w:r w:rsidRPr="000B74B5">
        <w:rPr>
          <w:rFonts w:ascii="Century Gothic" w:hAnsi="Century Gothic"/>
          <w:b/>
          <w:sz w:val="19"/>
          <w:szCs w:val="19"/>
        </w:rPr>
        <w:t xml:space="preserve">autorizza altresì il curatore </w:t>
      </w:r>
    </w:p>
    <w:p w14:paraId="39712B7C" w14:textId="77777777" w:rsidR="004813C9" w:rsidRPr="00667D7C" w:rsidRDefault="004813C9" w:rsidP="004813C9">
      <w:pPr>
        <w:pStyle w:val="Paragrafoelenco"/>
        <w:numPr>
          <w:ilvl w:val="0"/>
          <w:numId w:val="4"/>
        </w:numPr>
        <w:spacing w:after="120" w:line="340" w:lineRule="exact"/>
        <w:ind w:left="425" w:hanging="425"/>
        <w:jc w:val="both"/>
        <w:rPr>
          <w:rFonts w:ascii="Century Gothic" w:hAnsi="Century Gothic"/>
          <w:sz w:val="19"/>
          <w:szCs w:val="19"/>
        </w:rPr>
      </w:pPr>
      <w:r w:rsidRPr="00667D7C">
        <w:rPr>
          <w:rFonts w:ascii="Century Gothic" w:hAnsi="Century Gothic" w:cs="Tahoma"/>
          <w:sz w:val="19"/>
          <w:szCs w:val="19"/>
        </w:rPr>
        <w:t xml:space="preserve">all’utilizzo di mezzi propri per lo svolgimento degli adempimenti inerenti alla procedura e al rimborso delle relative spese </w:t>
      </w:r>
      <w:r w:rsidRPr="00667D7C">
        <w:rPr>
          <w:rFonts w:ascii="Century Gothic" w:hAnsi="Century Gothic"/>
          <w:sz w:val="19"/>
          <w:szCs w:val="19"/>
        </w:rPr>
        <w:t>_____;</w:t>
      </w:r>
    </w:p>
    <w:p w14:paraId="459DF77B" w14:textId="77777777" w:rsidR="004813C9" w:rsidRPr="000B74B5" w:rsidRDefault="004813C9" w:rsidP="004813C9">
      <w:pPr>
        <w:pStyle w:val="Paragrafoelenco"/>
        <w:numPr>
          <w:ilvl w:val="0"/>
          <w:numId w:val="4"/>
        </w:numPr>
        <w:spacing w:after="120" w:line="340" w:lineRule="exact"/>
        <w:ind w:left="425" w:hanging="425"/>
        <w:jc w:val="both"/>
        <w:rPr>
          <w:rFonts w:ascii="Century Gothic" w:hAnsi="Century Gothic"/>
          <w:sz w:val="19"/>
          <w:szCs w:val="19"/>
        </w:rPr>
      </w:pPr>
      <w:r w:rsidRPr="000B74B5">
        <w:rPr>
          <w:rFonts w:ascii="Century Gothic" w:hAnsi="Century Gothic"/>
          <w:sz w:val="19"/>
          <w:szCs w:val="19"/>
        </w:rPr>
        <w:t>alla richiesta di indagini al P.R.A. in esenzione, in base al combinato disposto di cui agli artt. 492-bis c.p.c. ,155-quinquies e 155-sexies disp. att. c.p.c.;</w:t>
      </w:r>
    </w:p>
    <w:p w14:paraId="582C15CE" w14:textId="77777777" w:rsidR="004813C9" w:rsidRPr="000B74B5" w:rsidRDefault="004813C9" w:rsidP="004813C9">
      <w:pPr>
        <w:pStyle w:val="Paragrafoelenco"/>
        <w:numPr>
          <w:ilvl w:val="0"/>
          <w:numId w:val="4"/>
        </w:numPr>
        <w:spacing w:after="120" w:line="340" w:lineRule="exact"/>
        <w:ind w:left="425" w:hanging="425"/>
        <w:contextualSpacing w:val="0"/>
        <w:jc w:val="both"/>
        <w:rPr>
          <w:rFonts w:ascii="Century Gothic" w:hAnsi="Century Gothic" w:cs="Tahoma"/>
          <w:sz w:val="19"/>
          <w:szCs w:val="19"/>
        </w:rPr>
      </w:pPr>
      <w:r w:rsidRPr="000B74B5">
        <w:rPr>
          <w:rFonts w:ascii="Century Gothic" w:hAnsi="Century Gothic" w:cs="Tahoma"/>
          <w:sz w:val="19"/>
          <w:szCs w:val="19"/>
        </w:rPr>
        <w:t>a richiedere, sin da ora alla competente Direzione Regionale dell’Agenzia delle Entrate le informazioni contenute nelle banche dati di cui all’art.492 bis. c.p.c. per:</w:t>
      </w:r>
    </w:p>
    <w:p w14:paraId="2E4D5DCC" w14:textId="77777777" w:rsidR="004813C9" w:rsidRPr="000B74B5" w:rsidRDefault="004813C9" w:rsidP="004813C9">
      <w:pPr>
        <w:pStyle w:val="Paragrafoelenco"/>
        <w:numPr>
          <w:ilvl w:val="0"/>
          <w:numId w:val="8"/>
        </w:numPr>
        <w:spacing w:line="340" w:lineRule="exact"/>
        <w:ind w:left="1134"/>
        <w:jc w:val="both"/>
        <w:rPr>
          <w:rFonts w:ascii="Century Gothic" w:hAnsi="Century Gothic" w:cs="Tahoma"/>
          <w:sz w:val="19"/>
          <w:szCs w:val="19"/>
        </w:rPr>
      </w:pPr>
      <w:r w:rsidRPr="000B74B5">
        <w:rPr>
          <w:rFonts w:ascii="Century Gothic" w:hAnsi="Century Gothic" w:cs="Tahoma"/>
          <w:sz w:val="19"/>
          <w:szCs w:val="19"/>
        </w:rPr>
        <w:t xml:space="preserve">il sig. </w:t>
      </w:r>
      <w:r>
        <w:rPr>
          <w:rFonts w:ascii="Century Gothic" w:hAnsi="Century Gothic" w:cs="Tahoma"/>
          <w:sz w:val="19"/>
          <w:szCs w:val="19"/>
        </w:rPr>
        <w:t>______________</w:t>
      </w:r>
      <w:r w:rsidRPr="000B74B5">
        <w:rPr>
          <w:rFonts w:ascii="Century Gothic" w:hAnsi="Century Gothic" w:cs="Tahoma"/>
          <w:sz w:val="19"/>
          <w:szCs w:val="19"/>
        </w:rPr>
        <w:t xml:space="preserve"> (C.F. </w:t>
      </w:r>
      <w:r>
        <w:rPr>
          <w:rFonts w:ascii="Century Gothic" w:hAnsi="Century Gothic" w:cs="Tahoma"/>
          <w:sz w:val="19"/>
          <w:szCs w:val="19"/>
        </w:rPr>
        <w:t>_____________</w:t>
      </w:r>
      <w:r w:rsidRPr="000B74B5">
        <w:rPr>
          <w:rFonts w:ascii="Century Gothic" w:hAnsi="Century Gothic" w:cs="Tahoma"/>
          <w:sz w:val="19"/>
          <w:szCs w:val="19"/>
        </w:rPr>
        <w:t xml:space="preserve">), nato </w:t>
      </w:r>
      <w:r>
        <w:rPr>
          <w:rFonts w:ascii="Century Gothic" w:hAnsi="Century Gothic" w:cs="Tahoma"/>
          <w:sz w:val="19"/>
          <w:szCs w:val="19"/>
        </w:rPr>
        <w:t>a ___________</w:t>
      </w:r>
      <w:r w:rsidRPr="000B74B5">
        <w:rPr>
          <w:rFonts w:ascii="Century Gothic" w:hAnsi="Century Gothic" w:cs="Tahoma"/>
          <w:sz w:val="19"/>
          <w:szCs w:val="19"/>
        </w:rPr>
        <w:t xml:space="preserve"> (</w:t>
      </w:r>
      <w:r>
        <w:rPr>
          <w:rFonts w:ascii="Century Gothic" w:hAnsi="Century Gothic" w:cs="Tahoma"/>
          <w:sz w:val="19"/>
          <w:szCs w:val="19"/>
        </w:rPr>
        <w:t>__</w:t>
      </w:r>
      <w:r w:rsidRPr="000B74B5">
        <w:rPr>
          <w:rFonts w:ascii="Century Gothic" w:hAnsi="Century Gothic" w:cs="Tahoma"/>
          <w:sz w:val="19"/>
          <w:szCs w:val="19"/>
        </w:rPr>
        <w:t xml:space="preserve">), il </w:t>
      </w:r>
      <w:r>
        <w:rPr>
          <w:rFonts w:ascii="Century Gothic" w:hAnsi="Century Gothic" w:cs="Tahoma"/>
          <w:sz w:val="19"/>
          <w:szCs w:val="19"/>
        </w:rPr>
        <w:t>__</w:t>
      </w:r>
      <w:r w:rsidRPr="000B74B5">
        <w:rPr>
          <w:rFonts w:ascii="Century Gothic" w:hAnsi="Century Gothic" w:cs="Tahoma"/>
          <w:sz w:val="19"/>
          <w:szCs w:val="19"/>
        </w:rPr>
        <w:t>/</w:t>
      </w:r>
      <w:r>
        <w:rPr>
          <w:rFonts w:ascii="Century Gothic" w:hAnsi="Century Gothic" w:cs="Tahoma"/>
          <w:sz w:val="19"/>
          <w:szCs w:val="19"/>
        </w:rPr>
        <w:t>__</w:t>
      </w:r>
      <w:r w:rsidRPr="000B74B5">
        <w:rPr>
          <w:rFonts w:ascii="Century Gothic" w:hAnsi="Century Gothic" w:cs="Tahoma"/>
          <w:sz w:val="19"/>
          <w:szCs w:val="19"/>
        </w:rPr>
        <w:t>/</w:t>
      </w:r>
      <w:r>
        <w:rPr>
          <w:rFonts w:ascii="Century Gothic" w:hAnsi="Century Gothic" w:cs="Tahoma"/>
          <w:sz w:val="19"/>
          <w:szCs w:val="19"/>
        </w:rPr>
        <w:t>____</w:t>
      </w:r>
      <w:r w:rsidRPr="000B74B5">
        <w:rPr>
          <w:rFonts w:ascii="Century Gothic" w:hAnsi="Century Gothic" w:cs="Tahoma"/>
          <w:sz w:val="19"/>
          <w:szCs w:val="19"/>
        </w:rPr>
        <w:t>, residente in</w:t>
      </w:r>
      <w:r>
        <w:rPr>
          <w:rFonts w:ascii="Century Gothic" w:hAnsi="Century Gothic" w:cs="Tahoma"/>
          <w:sz w:val="19"/>
          <w:szCs w:val="19"/>
        </w:rPr>
        <w:t xml:space="preserve"> _____</w:t>
      </w:r>
      <w:r w:rsidRPr="000B74B5">
        <w:rPr>
          <w:rFonts w:ascii="Century Gothic" w:hAnsi="Century Gothic" w:cs="Tahoma"/>
          <w:sz w:val="19"/>
          <w:szCs w:val="19"/>
        </w:rPr>
        <w:t xml:space="preserve"> (</w:t>
      </w:r>
      <w:r>
        <w:rPr>
          <w:rFonts w:ascii="Century Gothic" w:hAnsi="Century Gothic" w:cs="Tahoma"/>
          <w:sz w:val="19"/>
          <w:szCs w:val="19"/>
        </w:rPr>
        <w:t>__</w:t>
      </w:r>
      <w:r w:rsidRPr="000B74B5">
        <w:rPr>
          <w:rFonts w:ascii="Century Gothic" w:hAnsi="Century Gothic" w:cs="Tahoma"/>
          <w:sz w:val="19"/>
          <w:szCs w:val="19"/>
        </w:rPr>
        <w:t xml:space="preserve">), via </w:t>
      </w:r>
      <w:r>
        <w:rPr>
          <w:rFonts w:ascii="Century Gothic" w:hAnsi="Century Gothic" w:cs="Tahoma"/>
          <w:sz w:val="19"/>
          <w:szCs w:val="19"/>
        </w:rPr>
        <w:t>_______</w:t>
      </w:r>
      <w:r w:rsidRPr="000B74B5">
        <w:rPr>
          <w:rFonts w:ascii="Century Gothic" w:hAnsi="Century Gothic" w:cs="Tahoma"/>
          <w:sz w:val="19"/>
          <w:szCs w:val="19"/>
        </w:rPr>
        <w:t xml:space="preserve">, </w:t>
      </w:r>
      <w:r>
        <w:rPr>
          <w:rFonts w:ascii="Century Gothic" w:hAnsi="Century Gothic" w:cs="Tahoma"/>
          <w:sz w:val="19"/>
          <w:szCs w:val="19"/>
        </w:rPr>
        <w:t>__</w:t>
      </w:r>
      <w:r w:rsidRPr="000B74B5">
        <w:rPr>
          <w:rFonts w:ascii="Century Gothic" w:hAnsi="Century Gothic" w:cs="Tahoma"/>
          <w:sz w:val="19"/>
          <w:szCs w:val="19"/>
        </w:rPr>
        <w:t xml:space="preserve"> – Liquidatore.</w:t>
      </w:r>
    </w:p>
    <w:p w14:paraId="69142C68" w14:textId="77777777" w:rsidR="004813C9" w:rsidRPr="009015AE" w:rsidRDefault="004813C9" w:rsidP="004813C9">
      <w:pPr>
        <w:spacing w:line="340" w:lineRule="exact"/>
        <w:rPr>
          <w:rFonts w:ascii="Century Gothic" w:hAnsi="Century Gothic"/>
          <w:sz w:val="19"/>
          <w:szCs w:val="19"/>
        </w:rPr>
      </w:pPr>
    </w:p>
    <w:p w14:paraId="45F86EB1" w14:textId="77777777" w:rsidR="004813C9" w:rsidRPr="000B74B5" w:rsidRDefault="004813C9" w:rsidP="004813C9">
      <w:pPr>
        <w:spacing w:after="120" w:line="340" w:lineRule="exact"/>
        <w:contextualSpacing/>
        <w:rPr>
          <w:rFonts w:ascii="Century Gothic" w:hAnsi="Century Gothic"/>
          <w:sz w:val="19"/>
          <w:szCs w:val="19"/>
        </w:rPr>
      </w:pPr>
      <w:r w:rsidRPr="000B74B5">
        <w:rPr>
          <w:rFonts w:ascii="Century Gothic" w:hAnsi="Century Gothic"/>
          <w:sz w:val="19"/>
          <w:szCs w:val="19"/>
        </w:rPr>
        <w:t>Il Cancelliere</w:t>
      </w:r>
      <w:r w:rsidRPr="000B74B5">
        <w:rPr>
          <w:rFonts w:ascii="Century Gothic" w:hAnsi="Century Gothic"/>
          <w:sz w:val="19"/>
          <w:szCs w:val="19"/>
        </w:rPr>
        <w:tab/>
      </w:r>
      <w:r w:rsidRPr="000B74B5">
        <w:rPr>
          <w:rFonts w:ascii="Century Gothic" w:hAnsi="Century Gothic"/>
          <w:sz w:val="19"/>
          <w:szCs w:val="19"/>
        </w:rPr>
        <w:tab/>
      </w:r>
      <w:r w:rsidRPr="000B74B5">
        <w:rPr>
          <w:rFonts w:ascii="Century Gothic" w:hAnsi="Century Gothic"/>
          <w:sz w:val="19"/>
          <w:szCs w:val="19"/>
        </w:rPr>
        <w:tab/>
      </w:r>
      <w:r w:rsidRPr="000B74B5">
        <w:rPr>
          <w:rFonts w:ascii="Century Gothic" w:hAnsi="Century Gothic"/>
          <w:sz w:val="19"/>
          <w:szCs w:val="19"/>
        </w:rPr>
        <w:tab/>
      </w:r>
      <w:r w:rsidRPr="000B74B5">
        <w:rPr>
          <w:rFonts w:ascii="Century Gothic" w:hAnsi="Century Gothic"/>
          <w:sz w:val="19"/>
          <w:szCs w:val="19"/>
        </w:rPr>
        <w:tab/>
      </w:r>
      <w:r w:rsidRPr="000B74B5">
        <w:rPr>
          <w:rFonts w:ascii="Century Gothic" w:hAnsi="Century Gothic"/>
          <w:sz w:val="19"/>
          <w:szCs w:val="19"/>
        </w:rPr>
        <w:tab/>
      </w:r>
      <w:r w:rsidRPr="000B74B5">
        <w:rPr>
          <w:rFonts w:ascii="Century Gothic" w:hAnsi="Century Gothic"/>
          <w:sz w:val="19"/>
          <w:szCs w:val="19"/>
        </w:rPr>
        <w:tab/>
        <w:t>Il Giudice Delegato</w:t>
      </w:r>
    </w:p>
    <w:p w14:paraId="66BB5F21" w14:textId="77777777" w:rsidR="004813C9" w:rsidRDefault="004813C9" w:rsidP="004813C9">
      <w:pPr>
        <w:contextualSpacing/>
        <w:rPr>
          <w:rFonts w:cs="Times New Roman"/>
          <w:b/>
          <w:bCs/>
          <w:szCs w:val="24"/>
        </w:rPr>
      </w:pPr>
      <w:r>
        <w:rPr>
          <w:rFonts w:cs="Times New Roman"/>
          <w:b/>
          <w:bCs/>
          <w:szCs w:val="24"/>
        </w:rPr>
        <w:lastRenderedPageBreak/>
        <w:t>3. Informativa al Giudice Delegato ai sensi dell’art. 130, comma 1, CCII</w:t>
      </w:r>
    </w:p>
    <w:p w14:paraId="3D3D653B" w14:textId="77777777" w:rsidR="004813C9" w:rsidRDefault="004813C9" w:rsidP="004813C9">
      <w:pPr>
        <w:contextualSpacing/>
        <w:rPr>
          <w:rFonts w:cs="Times New Roman"/>
          <w:b/>
          <w:bCs/>
          <w:szCs w:val="24"/>
        </w:rPr>
      </w:pPr>
    </w:p>
    <w:tbl>
      <w:tblPr>
        <w:tblW w:w="4959" w:type="dxa"/>
        <w:tblInd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9"/>
      </w:tblGrid>
      <w:tr w:rsidR="004813C9" w14:paraId="0A82D307" w14:textId="77777777" w:rsidTr="007F108A">
        <w:trPr>
          <w:trHeight w:val="1125"/>
        </w:trPr>
        <w:tc>
          <w:tcPr>
            <w:tcW w:w="4959" w:type="dxa"/>
          </w:tcPr>
          <w:p w14:paraId="77616604" w14:textId="77777777" w:rsidR="004813C9" w:rsidRDefault="004813C9" w:rsidP="007F108A">
            <w:pPr>
              <w:pStyle w:val="Intestazione"/>
            </w:pPr>
            <w:bookmarkStart w:id="0" w:name="_Hlk140827414"/>
            <w:r w:rsidRPr="00A20182">
              <w:rPr>
                <w:b/>
                <w:bCs/>
                <w:u w:val="single"/>
              </w:rPr>
              <w:t>Indicazione paragrafi da secretare</w:t>
            </w:r>
            <w:r>
              <w:t>: Es Paragrafo 4.5</w:t>
            </w:r>
          </w:p>
          <w:p w14:paraId="6E93A2A2" w14:textId="77777777" w:rsidR="004813C9" w:rsidRDefault="004813C9" w:rsidP="007F108A">
            <w:pPr>
              <w:pStyle w:val="Intestazione"/>
            </w:pPr>
            <w:r>
              <w:t xml:space="preserve">                                                                  Paragrafo 5</w:t>
            </w:r>
          </w:p>
          <w:p w14:paraId="30D3125F" w14:textId="77777777" w:rsidR="004813C9" w:rsidRDefault="004813C9" w:rsidP="007F108A">
            <w:pPr>
              <w:pStyle w:val="Intestazione"/>
            </w:pPr>
            <w:r>
              <w:t xml:space="preserve">                                                                  Paragrafo 8</w:t>
            </w:r>
          </w:p>
          <w:p w14:paraId="2C74812F" w14:textId="77777777" w:rsidR="004813C9" w:rsidRDefault="004813C9" w:rsidP="007F108A">
            <w:pPr>
              <w:pStyle w:val="Intestazione"/>
            </w:pPr>
            <w:r>
              <w:t xml:space="preserve">                                                                  Paragrafo 9</w:t>
            </w:r>
          </w:p>
          <w:p w14:paraId="0C8CA42C" w14:textId="77777777" w:rsidR="004813C9" w:rsidRDefault="004813C9" w:rsidP="007F108A">
            <w:pPr>
              <w:pStyle w:val="Intestazione"/>
            </w:pPr>
            <w:r>
              <w:tab/>
            </w:r>
            <w:r>
              <w:tab/>
            </w:r>
          </w:p>
        </w:tc>
      </w:tr>
      <w:bookmarkEnd w:id="0"/>
    </w:tbl>
    <w:p w14:paraId="57E65902" w14:textId="77777777" w:rsidR="004813C9" w:rsidRDefault="004813C9" w:rsidP="004813C9">
      <w:pPr>
        <w:pStyle w:val="Titolo"/>
        <w:spacing w:after="120" w:line="340" w:lineRule="exact"/>
        <w:rPr>
          <w:rFonts w:ascii="Century Gothic" w:hAnsi="Century Gothic" w:cs="Tahoma"/>
          <w:b/>
          <w:sz w:val="20"/>
        </w:rPr>
      </w:pPr>
    </w:p>
    <w:p w14:paraId="3AF174AC" w14:textId="77777777" w:rsidR="004813C9" w:rsidRDefault="004813C9" w:rsidP="004813C9">
      <w:pPr>
        <w:pStyle w:val="Titolo"/>
        <w:spacing w:after="120" w:line="340" w:lineRule="exact"/>
        <w:rPr>
          <w:rFonts w:ascii="Century Gothic" w:hAnsi="Century Gothic" w:cs="Tahoma"/>
          <w:b/>
          <w:sz w:val="20"/>
        </w:rPr>
      </w:pPr>
      <w:r>
        <w:rPr>
          <w:noProof/>
        </w:rPr>
        <w:drawing>
          <wp:anchor distT="0" distB="0" distL="114300" distR="114300" simplePos="0" relativeHeight="251659264" behindDoc="0" locked="0" layoutInCell="1" allowOverlap="1" wp14:anchorId="7AE0BF13" wp14:editId="1B0F27E0">
            <wp:simplePos x="0" y="0"/>
            <wp:positionH relativeFrom="column">
              <wp:posOffset>2416810</wp:posOffset>
            </wp:positionH>
            <wp:positionV relativeFrom="paragraph">
              <wp:posOffset>-46990</wp:posOffset>
            </wp:positionV>
            <wp:extent cx="571500" cy="609600"/>
            <wp:effectExtent l="0" t="0" r="0" b="0"/>
            <wp:wrapNone/>
            <wp:docPr id="2" name="Immagine 1" descr="Immagine che contiene vestiti, testo, masch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vestiti, testo, maschera&#10;&#10;Descrizione generata automaticamente"/>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5C73F" w14:textId="77777777" w:rsidR="004813C9" w:rsidRDefault="004813C9" w:rsidP="004813C9">
      <w:pPr>
        <w:pStyle w:val="Titolo"/>
        <w:spacing w:after="120" w:line="340" w:lineRule="exact"/>
        <w:rPr>
          <w:rFonts w:ascii="Century Gothic" w:hAnsi="Century Gothic" w:cs="Tahoma"/>
          <w:b/>
          <w:sz w:val="20"/>
        </w:rPr>
      </w:pPr>
    </w:p>
    <w:p w14:paraId="4A8990C8" w14:textId="77777777" w:rsidR="004813C9" w:rsidRPr="001F7135" w:rsidRDefault="004813C9" w:rsidP="004813C9">
      <w:pPr>
        <w:pStyle w:val="Titolo"/>
        <w:spacing w:after="120" w:line="340" w:lineRule="exact"/>
        <w:rPr>
          <w:rFonts w:ascii="Century Gothic" w:hAnsi="Century Gothic" w:cs="Tahoma"/>
          <w:b/>
          <w:sz w:val="20"/>
        </w:rPr>
      </w:pPr>
      <w:r w:rsidRPr="001F7135">
        <w:rPr>
          <w:rFonts w:ascii="Century Gothic" w:hAnsi="Century Gothic" w:cs="Tahoma"/>
          <w:b/>
          <w:sz w:val="20"/>
        </w:rPr>
        <w:t>TRIBUNALE CIVILE</w:t>
      </w:r>
      <w:r>
        <w:rPr>
          <w:rFonts w:ascii="Century Gothic" w:hAnsi="Century Gothic" w:cs="Tahoma"/>
          <w:b/>
          <w:sz w:val="20"/>
        </w:rPr>
        <w:t xml:space="preserve"> DI</w:t>
      </w:r>
      <w:r w:rsidRPr="001F7135">
        <w:rPr>
          <w:rFonts w:ascii="Century Gothic" w:hAnsi="Century Gothic" w:cs="Tahoma"/>
          <w:b/>
          <w:sz w:val="20"/>
        </w:rPr>
        <w:t xml:space="preserve"> </w:t>
      </w:r>
      <w:r>
        <w:rPr>
          <w:rFonts w:ascii="Century Gothic" w:hAnsi="Century Gothic" w:cs="Tahoma"/>
          <w:b/>
          <w:sz w:val="20"/>
        </w:rPr>
        <w:t>MONZA</w:t>
      </w:r>
    </w:p>
    <w:p w14:paraId="1A841AC8" w14:textId="77777777" w:rsidR="004813C9" w:rsidRPr="00BF7F83"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ind w:right="-1"/>
        <w:rPr>
          <w:rFonts w:ascii="Century Gothic" w:hAnsi="Century Gothic" w:cs="Tahoma"/>
        </w:rPr>
      </w:pPr>
      <w:r>
        <w:rPr>
          <w:rFonts w:ascii="Century Gothic" w:hAnsi="Century Gothic" w:cs="Tahoma"/>
        </w:rPr>
        <w:t xml:space="preserve">Liquidazione Giudiziale R.G. </w:t>
      </w:r>
      <w:r w:rsidRPr="001F7135">
        <w:rPr>
          <w:rFonts w:ascii="Century Gothic" w:hAnsi="Century Gothic" w:cs="Tahoma"/>
        </w:rPr>
        <w:t xml:space="preserve">n. </w:t>
      </w:r>
      <w:r>
        <w:rPr>
          <w:rFonts w:ascii="Century Gothic" w:hAnsi="Century Gothic" w:cs="Tahoma"/>
        </w:rPr>
        <w:t xml:space="preserve"> </w:t>
      </w:r>
      <w:r w:rsidRPr="00CB7DD6">
        <w:rPr>
          <w:rFonts w:ascii="Century Gothic" w:hAnsi="Century Gothic" w:cs="Tahoma"/>
        </w:rPr>
        <w:t>/</w:t>
      </w:r>
      <w:r>
        <w:rPr>
          <w:rFonts w:ascii="Century Gothic" w:hAnsi="Century Gothic" w:cs="Tahoma"/>
        </w:rPr>
        <w:t xml:space="preserve"> </w:t>
      </w:r>
      <w:r w:rsidRPr="00CB7DD6">
        <w:rPr>
          <w:rFonts w:ascii="Century Gothic" w:hAnsi="Century Gothic" w:cs="Tahoma"/>
        </w:rPr>
        <w:t xml:space="preserve">della </w:t>
      </w:r>
      <w:r>
        <w:rPr>
          <w:rFonts w:ascii="Century Gothic" w:hAnsi="Century Gothic" w:cs="Tahoma"/>
        </w:rPr>
        <w:t>_____________</w:t>
      </w:r>
      <w:r w:rsidRPr="00CB7DD6">
        <w:rPr>
          <w:rFonts w:ascii="Century Gothic" w:hAnsi="Century Gothic" w:cs="Tahoma"/>
        </w:rPr>
        <w:t xml:space="preserve"> con sede legale in </w:t>
      </w:r>
      <w:r>
        <w:rPr>
          <w:rFonts w:ascii="Century Gothic" w:hAnsi="Century Gothic" w:cs="Tahoma"/>
        </w:rPr>
        <w:t>_____________</w:t>
      </w:r>
      <w:r w:rsidRPr="00CB7DD6">
        <w:rPr>
          <w:rFonts w:ascii="Century Gothic" w:hAnsi="Century Gothic" w:cs="Tahoma"/>
        </w:rPr>
        <w:t xml:space="preserve"> (</w:t>
      </w:r>
      <w:r>
        <w:rPr>
          <w:rFonts w:ascii="Century Gothic" w:hAnsi="Century Gothic" w:cs="Tahoma"/>
        </w:rPr>
        <w:t>__</w:t>
      </w:r>
      <w:r w:rsidRPr="00CB7DD6">
        <w:rPr>
          <w:rFonts w:ascii="Century Gothic" w:hAnsi="Century Gothic" w:cs="Tahoma"/>
        </w:rPr>
        <w:t xml:space="preserve">), Via </w:t>
      </w:r>
      <w:r>
        <w:rPr>
          <w:rFonts w:ascii="Century Gothic" w:hAnsi="Century Gothic" w:cs="Tahoma"/>
        </w:rPr>
        <w:t>________</w:t>
      </w:r>
      <w:r w:rsidRPr="00CB7DD6">
        <w:rPr>
          <w:rFonts w:ascii="Century Gothic" w:hAnsi="Century Gothic" w:cs="Tahoma"/>
        </w:rPr>
        <w:t xml:space="preserve"> n. </w:t>
      </w:r>
      <w:r>
        <w:rPr>
          <w:rFonts w:ascii="Century Gothic" w:hAnsi="Century Gothic" w:cs="Tahoma"/>
        </w:rPr>
        <w:t>___</w:t>
      </w:r>
      <w:r w:rsidRPr="00CB7DD6">
        <w:rPr>
          <w:rFonts w:ascii="Century Gothic" w:hAnsi="Century Gothic" w:cs="Tahoma"/>
        </w:rPr>
        <w:t xml:space="preserve">, codice fiscale </w:t>
      </w:r>
      <w:r>
        <w:rPr>
          <w:rFonts w:ascii="Century Gothic" w:hAnsi="Century Gothic" w:cs="Tahoma"/>
        </w:rPr>
        <w:t>______________</w:t>
      </w:r>
      <w:r w:rsidRPr="00BF7F83">
        <w:rPr>
          <w:rFonts w:ascii="Century Gothic" w:hAnsi="Century Gothic" w:cs="Tahoma"/>
        </w:rPr>
        <w:t>.</w:t>
      </w:r>
    </w:p>
    <w:p w14:paraId="59042121" w14:textId="77777777" w:rsidR="004813C9" w:rsidRPr="00CB7DD6"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ind w:right="-1"/>
        <w:rPr>
          <w:rFonts w:ascii="Century Gothic" w:hAnsi="Century Gothic" w:cs="Tahoma"/>
        </w:rPr>
      </w:pPr>
      <w:r w:rsidRPr="00CB7DD6">
        <w:rPr>
          <w:rFonts w:ascii="Century Gothic" w:hAnsi="Century Gothic" w:cs="Tahoma"/>
        </w:rPr>
        <w:t xml:space="preserve">Giudice Delegato - Dott. </w:t>
      </w:r>
      <w:r>
        <w:rPr>
          <w:rFonts w:ascii="Century Gothic" w:hAnsi="Century Gothic" w:cs="Tahoma"/>
        </w:rPr>
        <w:t>__________________</w:t>
      </w:r>
      <w:r w:rsidRPr="00CB7DD6">
        <w:rPr>
          <w:rFonts w:ascii="Century Gothic" w:hAnsi="Century Gothic" w:cs="Tahoma"/>
        </w:rPr>
        <w:t xml:space="preserve"> </w:t>
      </w:r>
    </w:p>
    <w:p w14:paraId="0E77CADB" w14:textId="77777777" w:rsidR="004813C9" w:rsidRPr="001F7135"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line="340" w:lineRule="exact"/>
        <w:ind w:right="-1"/>
        <w:rPr>
          <w:rFonts w:ascii="Century Gothic" w:hAnsi="Century Gothic" w:cs="Tahoma"/>
        </w:rPr>
      </w:pPr>
      <w:r w:rsidRPr="00CB7DD6">
        <w:rPr>
          <w:rFonts w:ascii="Century Gothic" w:hAnsi="Century Gothic" w:cs="Tahoma"/>
        </w:rPr>
        <w:t xml:space="preserve">Curatore - Dott. </w:t>
      </w:r>
      <w:r>
        <w:rPr>
          <w:rFonts w:ascii="Century Gothic" w:hAnsi="Century Gothic" w:cs="Tahoma"/>
        </w:rPr>
        <w:t>_______________</w:t>
      </w:r>
    </w:p>
    <w:p w14:paraId="24ADDB33" w14:textId="77777777" w:rsidR="004813C9" w:rsidRPr="00061222" w:rsidRDefault="004813C9" w:rsidP="004813C9">
      <w:pPr>
        <w:tabs>
          <w:tab w:val="left" w:pos="432"/>
          <w:tab w:val="left" w:pos="2160"/>
          <w:tab w:val="left" w:pos="2880"/>
          <w:tab w:val="left" w:pos="3600"/>
          <w:tab w:val="left" w:pos="4320"/>
          <w:tab w:val="left" w:pos="5040"/>
          <w:tab w:val="left" w:pos="5760"/>
          <w:tab w:val="left" w:pos="7200"/>
          <w:tab w:val="left" w:pos="7513"/>
          <w:tab w:val="left" w:pos="7560"/>
          <w:tab w:val="left" w:pos="7920"/>
          <w:tab w:val="left" w:pos="8640"/>
          <w:tab w:val="left" w:pos="9504"/>
          <w:tab w:val="left" w:pos="10224"/>
        </w:tabs>
        <w:spacing w:before="120" w:line="340" w:lineRule="exact"/>
        <w:ind w:right="-17"/>
        <w:jc w:val="center"/>
        <w:rPr>
          <w:rFonts w:ascii="Century Gothic" w:hAnsi="Century Gothic" w:cs="Tahoma"/>
          <w:b/>
        </w:rPr>
      </w:pPr>
      <w:r w:rsidRPr="00061222">
        <w:rPr>
          <w:rFonts w:ascii="Century Gothic" w:hAnsi="Century Gothic" w:cs="Tahoma"/>
          <w:b/>
        </w:rPr>
        <w:t xml:space="preserve">INFORMATIVA </w:t>
      </w:r>
      <w:r w:rsidRPr="008C489E">
        <w:rPr>
          <w:rFonts w:ascii="Century Gothic" w:hAnsi="Century Gothic" w:cs="Tahoma"/>
          <w:b/>
          <w:i/>
          <w:iCs/>
        </w:rPr>
        <w:t>EX</w:t>
      </w:r>
      <w:r w:rsidRPr="00061222">
        <w:rPr>
          <w:rFonts w:ascii="Century Gothic" w:hAnsi="Century Gothic" w:cs="Tahoma"/>
          <w:b/>
        </w:rPr>
        <w:t xml:space="preserve"> ART. 130</w:t>
      </w:r>
      <w:r>
        <w:rPr>
          <w:rFonts w:ascii="Century Gothic" w:hAnsi="Century Gothic" w:cs="Tahoma"/>
          <w:b/>
        </w:rPr>
        <w:t>,</w:t>
      </w:r>
      <w:r w:rsidRPr="00061222">
        <w:rPr>
          <w:rFonts w:ascii="Century Gothic" w:hAnsi="Century Gothic" w:cs="Tahoma"/>
          <w:b/>
        </w:rPr>
        <w:t xml:space="preserve"> COMMA 1</w:t>
      </w:r>
      <w:r>
        <w:rPr>
          <w:rFonts w:ascii="Century Gothic" w:hAnsi="Century Gothic" w:cs="Tahoma"/>
          <w:b/>
        </w:rPr>
        <w:t>,</w:t>
      </w:r>
      <w:r w:rsidRPr="00061222">
        <w:rPr>
          <w:rFonts w:ascii="Century Gothic" w:hAnsi="Century Gothic" w:cs="Tahoma"/>
          <w:b/>
        </w:rPr>
        <w:t xml:space="preserve"> CCII</w:t>
      </w:r>
    </w:p>
    <w:p w14:paraId="3CBEEA60" w14:textId="77777777" w:rsidR="004813C9" w:rsidRPr="00061222" w:rsidRDefault="004813C9" w:rsidP="004813C9">
      <w:pPr>
        <w:tabs>
          <w:tab w:val="left" w:pos="432"/>
          <w:tab w:val="left" w:pos="2160"/>
          <w:tab w:val="left" w:pos="2880"/>
          <w:tab w:val="left" w:pos="3600"/>
          <w:tab w:val="left" w:pos="4320"/>
          <w:tab w:val="left" w:pos="5040"/>
          <w:tab w:val="left" w:pos="5760"/>
          <w:tab w:val="left" w:pos="7200"/>
          <w:tab w:val="left" w:pos="7513"/>
          <w:tab w:val="left" w:pos="7560"/>
          <w:tab w:val="left" w:pos="7920"/>
          <w:tab w:val="left" w:pos="8640"/>
          <w:tab w:val="left" w:pos="9504"/>
          <w:tab w:val="left" w:pos="10224"/>
        </w:tabs>
        <w:spacing w:after="120" w:line="340" w:lineRule="exact"/>
        <w:ind w:right="-17"/>
        <w:jc w:val="center"/>
        <w:rPr>
          <w:rFonts w:ascii="Century Gothic" w:hAnsi="Century Gothic" w:cs="Tahoma"/>
          <w:b/>
        </w:rPr>
      </w:pPr>
      <w:r w:rsidRPr="00061222">
        <w:rPr>
          <w:rFonts w:ascii="Century Gothic" w:hAnsi="Century Gothic" w:cs="Tahoma"/>
          <w:b/>
        </w:rPr>
        <w:t xml:space="preserve">SEGNALAZIONE AL PUBBLICO MINISTERO </w:t>
      </w:r>
      <w:r w:rsidRPr="008C489E">
        <w:rPr>
          <w:rFonts w:ascii="Century Gothic" w:hAnsi="Century Gothic" w:cs="Tahoma"/>
          <w:b/>
          <w:i/>
          <w:iCs/>
        </w:rPr>
        <w:t>EX</w:t>
      </w:r>
      <w:r w:rsidRPr="00061222">
        <w:rPr>
          <w:rFonts w:ascii="Century Gothic" w:hAnsi="Century Gothic" w:cs="Tahoma"/>
          <w:b/>
        </w:rPr>
        <w:t xml:space="preserve"> ART. 130</w:t>
      </w:r>
      <w:r>
        <w:rPr>
          <w:rFonts w:ascii="Century Gothic" w:hAnsi="Century Gothic" w:cs="Tahoma"/>
          <w:b/>
        </w:rPr>
        <w:t>,</w:t>
      </w:r>
      <w:r w:rsidRPr="00061222">
        <w:rPr>
          <w:rFonts w:ascii="Century Gothic" w:hAnsi="Century Gothic" w:cs="Tahoma"/>
          <w:b/>
        </w:rPr>
        <w:t xml:space="preserve"> COMMA 2</w:t>
      </w:r>
      <w:r>
        <w:rPr>
          <w:rFonts w:ascii="Century Gothic" w:hAnsi="Century Gothic" w:cs="Tahoma"/>
          <w:b/>
        </w:rPr>
        <w:t>,</w:t>
      </w:r>
      <w:r w:rsidRPr="00061222">
        <w:rPr>
          <w:rFonts w:ascii="Century Gothic" w:hAnsi="Century Gothic" w:cs="Tahoma"/>
          <w:b/>
        </w:rPr>
        <w:t xml:space="preserve"> CCII</w:t>
      </w:r>
    </w:p>
    <w:p w14:paraId="03323D38" w14:textId="77777777" w:rsidR="004813C9" w:rsidRDefault="004813C9" w:rsidP="004813C9">
      <w:pPr>
        <w:tabs>
          <w:tab w:val="left" w:pos="432"/>
          <w:tab w:val="left" w:pos="2160"/>
          <w:tab w:val="left" w:pos="2880"/>
          <w:tab w:val="left" w:pos="3600"/>
          <w:tab w:val="left" w:pos="4320"/>
          <w:tab w:val="left" w:pos="5040"/>
          <w:tab w:val="left" w:pos="5760"/>
          <w:tab w:val="left" w:pos="6480"/>
          <w:tab w:val="left" w:pos="7200"/>
          <w:tab w:val="left" w:pos="7513"/>
          <w:tab w:val="left" w:pos="7920"/>
          <w:tab w:val="left" w:pos="8640"/>
          <w:tab w:val="left" w:pos="9504"/>
          <w:tab w:val="left" w:pos="10224"/>
        </w:tabs>
        <w:spacing w:after="60" w:line="340" w:lineRule="exact"/>
        <w:rPr>
          <w:rFonts w:ascii="Century Gothic" w:hAnsi="Century Gothic" w:cs="Tahoma"/>
        </w:rPr>
      </w:pPr>
      <w:r w:rsidRPr="001F7135">
        <w:rPr>
          <w:rFonts w:ascii="Century Gothic" w:hAnsi="Century Gothic" w:cs="Tahoma"/>
        </w:rPr>
        <w:t>Ill.mo Signor Giudice Delegato,</w:t>
      </w:r>
    </w:p>
    <w:p w14:paraId="396346BD" w14:textId="77777777" w:rsidR="004813C9" w:rsidRDefault="004813C9" w:rsidP="004813C9">
      <w:pPr>
        <w:spacing w:line="340" w:lineRule="exact"/>
        <w:rPr>
          <w:rFonts w:ascii="Century Gothic" w:hAnsi="Century Gothic" w:cs="Tahoma"/>
        </w:rPr>
      </w:pPr>
      <w:r w:rsidRPr="00CB7DD6">
        <w:rPr>
          <w:rFonts w:ascii="Century Gothic" w:hAnsi="Century Gothic" w:cs="Tahoma"/>
        </w:rPr>
        <w:t xml:space="preserve">il sottoscritto dottor </w:t>
      </w:r>
      <w:r>
        <w:rPr>
          <w:rFonts w:ascii="Century Gothic" w:hAnsi="Century Gothic" w:cs="Tahoma"/>
        </w:rPr>
        <w:t>_____________</w:t>
      </w:r>
      <w:r w:rsidRPr="00CB7DD6">
        <w:rPr>
          <w:rFonts w:ascii="Century Gothic" w:hAnsi="Century Gothic" w:cs="Tahoma"/>
        </w:rPr>
        <w:t>, Curatore del</w:t>
      </w:r>
      <w:r>
        <w:rPr>
          <w:rFonts w:ascii="Century Gothic" w:hAnsi="Century Gothic" w:cs="Tahoma"/>
        </w:rPr>
        <w:t xml:space="preserve">la Liquidazione Giudiziale </w:t>
      </w:r>
      <w:r w:rsidRPr="00CB7DD6">
        <w:rPr>
          <w:rFonts w:ascii="Century Gothic" w:hAnsi="Century Gothic" w:cs="Tahoma"/>
        </w:rPr>
        <w:t>emarginat</w:t>
      </w:r>
      <w:r>
        <w:rPr>
          <w:rFonts w:ascii="Century Gothic" w:hAnsi="Century Gothic" w:cs="Tahoma"/>
        </w:rPr>
        <w:t>a</w:t>
      </w:r>
      <w:r w:rsidRPr="00CB7DD6">
        <w:rPr>
          <w:rFonts w:ascii="Century Gothic" w:hAnsi="Century Gothic" w:cs="Tahoma"/>
        </w:rPr>
        <w:t xml:space="preserve">, si pregia di dimettere alla S.V. Ill.ma la seguente relazione iniziale </w:t>
      </w:r>
      <w:r w:rsidRPr="000F30CD">
        <w:rPr>
          <w:rFonts w:ascii="Century Gothic" w:hAnsi="Century Gothic" w:cs="Tahoma"/>
          <w:i/>
          <w:iCs/>
        </w:rPr>
        <w:t>ex</w:t>
      </w:r>
      <w:r w:rsidRPr="00CB7DD6">
        <w:rPr>
          <w:rFonts w:ascii="Century Gothic" w:hAnsi="Century Gothic" w:cs="Tahoma"/>
        </w:rPr>
        <w:t xml:space="preserve"> art. 130, c</w:t>
      </w:r>
      <w:r>
        <w:rPr>
          <w:rFonts w:ascii="Century Gothic" w:hAnsi="Century Gothic" w:cs="Tahoma"/>
        </w:rPr>
        <w:t>omma</w:t>
      </w:r>
      <w:r w:rsidRPr="00CB7DD6">
        <w:rPr>
          <w:rFonts w:ascii="Century Gothic" w:hAnsi="Century Gothic" w:cs="Tahoma"/>
        </w:rPr>
        <w:t xml:space="preserve"> 1</w:t>
      </w:r>
      <w:r>
        <w:rPr>
          <w:rFonts w:ascii="Century Gothic" w:hAnsi="Century Gothic" w:cs="Tahoma"/>
        </w:rPr>
        <w:t>,</w:t>
      </w:r>
      <w:r w:rsidRPr="00CB7DD6">
        <w:rPr>
          <w:rFonts w:ascii="Century Gothic" w:hAnsi="Century Gothic" w:cs="Tahoma"/>
        </w:rPr>
        <w:t xml:space="preserve"> CCII, che ha lo scopo di informare circa gli accertamenti compiuti e gli elementi informativi acquisiti nei trenta giorni successiv</w:t>
      </w:r>
      <w:r>
        <w:rPr>
          <w:rFonts w:ascii="Century Gothic" w:hAnsi="Century Gothic" w:cs="Tahoma"/>
        </w:rPr>
        <w:t>i</w:t>
      </w:r>
      <w:r w:rsidRPr="00CB7DD6">
        <w:rPr>
          <w:rFonts w:ascii="Century Gothic" w:hAnsi="Century Gothic" w:cs="Tahoma"/>
        </w:rPr>
        <w:t xml:space="preserve"> alla pubblicazione della sentenza di apertura della liquidazione giudiziale, avvenuta in data </w:t>
      </w:r>
      <w:r>
        <w:rPr>
          <w:rFonts w:ascii="Century Gothic" w:hAnsi="Century Gothic" w:cs="Tahoma"/>
        </w:rPr>
        <w:t>__</w:t>
      </w:r>
      <w:r w:rsidRPr="00CB7DD6">
        <w:rPr>
          <w:rFonts w:ascii="Century Gothic" w:hAnsi="Century Gothic" w:cs="Tahoma"/>
        </w:rPr>
        <w:t xml:space="preserve"> </w:t>
      </w:r>
      <w:r>
        <w:rPr>
          <w:rFonts w:ascii="Century Gothic" w:hAnsi="Century Gothic" w:cs="Tahoma"/>
        </w:rPr>
        <w:t>________</w:t>
      </w:r>
      <w:r w:rsidRPr="00CB7DD6">
        <w:rPr>
          <w:rFonts w:ascii="Century Gothic" w:hAnsi="Century Gothic" w:cs="Tahoma"/>
        </w:rPr>
        <w:t xml:space="preserve"> </w:t>
      </w:r>
      <w:r>
        <w:rPr>
          <w:rFonts w:ascii="Century Gothic" w:hAnsi="Century Gothic" w:cs="Tahoma"/>
        </w:rPr>
        <w:t>____</w:t>
      </w:r>
      <w:r w:rsidRPr="00CB7DD6">
        <w:rPr>
          <w:rFonts w:ascii="Century Gothic" w:hAnsi="Century Gothic" w:cs="Tahoma"/>
        </w:rPr>
        <w:t xml:space="preserve">, relativi alle cause dell’insolvenza e alla responsabilità </w:t>
      </w:r>
      <w:r>
        <w:rPr>
          <w:rFonts w:ascii="Century Gothic" w:hAnsi="Century Gothic" w:cs="Tahoma"/>
        </w:rPr>
        <w:t>dell’amministratore ovvero degli eventuali ulteriori soggetti che, a vario titolo, abbiano contribuito al dissesto dell’impresa</w:t>
      </w:r>
      <w:r w:rsidRPr="006335C2">
        <w:rPr>
          <w:rFonts w:ascii="Century Gothic" w:hAnsi="Century Gothic" w:cs="Tahoma"/>
        </w:rPr>
        <w:t>.</w:t>
      </w:r>
    </w:p>
    <w:p w14:paraId="309D9FBF" w14:textId="77777777" w:rsidR="004813C9" w:rsidRDefault="004813C9" w:rsidP="004813C9">
      <w:pPr>
        <w:spacing w:line="340" w:lineRule="exact"/>
        <w:jc w:val="center"/>
        <w:rPr>
          <w:rFonts w:ascii="Century Gothic" w:hAnsi="Century Gothic" w:cs="Tahoma"/>
        </w:rPr>
      </w:pPr>
      <w:r>
        <w:rPr>
          <w:rFonts w:ascii="Century Gothic" w:hAnsi="Century Gothic" w:cs="Tahoma"/>
        </w:rPr>
        <w:t>*****</w:t>
      </w:r>
    </w:p>
    <w:p w14:paraId="2A064020" w14:textId="77777777" w:rsidR="004813C9" w:rsidRPr="00ED4EEB" w:rsidRDefault="004813C9" w:rsidP="004813C9">
      <w:pPr>
        <w:spacing w:before="120" w:after="120" w:line="340" w:lineRule="exact"/>
        <w:jc w:val="center"/>
        <w:rPr>
          <w:rFonts w:ascii="Century Gothic" w:hAnsi="Century Gothic" w:cs="Tahoma"/>
          <w:b/>
          <w:bCs/>
        </w:rPr>
      </w:pPr>
      <w:r w:rsidRPr="00ED4EEB">
        <w:rPr>
          <w:rFonts w:ascii="Century Gothic" w:hAnsi="Century Gothic" w:cs="Tahoma"/>
          <w:b/>
          <w:bCs/>
        </w:rPr>
        <w:t>INDICE</w:t>
      </w:r>
    </w:p>
    <w:p w14:paraId="4CD6C804"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r w:rsidRPr="00ED4EEB">
        <w:rPr>
          <w:rFonts w:ascii="Century Gothic" w:hAnsi="Century Gothic"/>
          <w:sz w:val="16"/>
          <w:szCs w:val="16"/>
        </w:rPr>
        <w:fldChar w:fldCharType="begin"/>
      </w:r>
      <w:r w:rsidRPr="00ED4EEB">
        <w:rPr>
          <w:rFonts w:ascii="Century Gothic" w:hAnsi="Century Gothic"/>
          <w:sz w:val="16"/>
          <w:szCs w:val="16"/>
        </w:rPr>
        <w:instrText xml:space="preserve"> TOC \o "1-3" \h \z \u </w:instrText>
      </w:r>
      <w:r w:rsidRPr="00ED4EEB">
        <w:rPr>
          <w:rFonts w:ascii="Century Gothic" w:hAnsi="Century Gothic"/>
          <w:sz w:val="16"/>
          <w:szCs w:val="16"/>
        </w:rPr>
        <w:fldChar w:fldCharType="separate"/>
      </w:r>
      <w:hyperlink w:anchor="_Toc133600196" w:history="1">
        <w:r w:rsidRPr="001C3D4B">
          <w:rPr>
            <w:rStyle w:val="Collegamentoipertestuale"/>
            <w:rFonts w:ascii="Century Gothic" w:hAnsi="Century Gothic"/>
            <w:noProof/>
          </w:rPr>
          <w:t>1.</w:t>
        </w:r>
        <w:r>
          <w:rPr>
            <w:rFonts w:asciiTheme="minorHAnsi" w:eastAsiaTheme="minorEastAsia" w:hAnsiTheme="minorHAnsi"/>
            <w:noProof/>
            <w:sz w:val="22"/>
            <w:szCs w:val="22"/>
          </w:rPr>
          <w:tab/>
        </w:r>
        <w:r w:rsidRPr="001C3D4B">
          <w:rPr>
            <w:rStyle w:val="Collegamentoipertestuale"/>
            <w:rFonts w:ascii="Century Gothic" w:hAnsi="Century Gothic"/>
            <w:noProof/>
          </w:rPr>
          <w:t>APERTURA DELLA LIQUIDAZIONE GIUDIZIALE.</w:t>
        </w:r>
        <w:r>
          <w:rPr>
            <w:noProof/>
            <w:webHidden/>
          </w:rPr>
          <w:tab/>
        </w:r>
        <w:r>
          <w:rPr>
            <w:noProof/>
            <w:webHidden/>
          </w:rPr>
          <w:fldChar w:fldCharType="begin"/>
        </w:r>
        <w:r>
          <w:rPr>
            <w:noProof/>
            <w:webHidden/>
          </w:rPr>
          <w:instrText xml:space="preserve"> PAGEREF _Toc133600196 \h </w:instrText>
        </w:r>
        <w:r>
          <w:rPr>
            <w:noProof/>
            <w:webHidden/>
          </w:rPr>
        </w:r>
        <w:r>
          <w:rPr>
            <w:noProof/>
            <w:webHidden/>
          </w:rPr>
          <w:fldChar w:fldCharType="separate"/>
        </w:r>
        <w:r>
          <w:rPr>
            <w:noProof/>
            <w:webHidden/>
          </w:rPr>
          <w:t>2</w:t>
        </w:r>
        <w:r>
          <w:rPr>
            <w:noProof/>
            <w:webHidden/>
          </w:rPr>
          <w:fldChar w:fldCharType="end"/>
        </w:r>
      </w:hyperlink>
    </w:p>
    <w:p w14:paraId="66C42ABA"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hyperlink w:anchor="_Toc133600197" w:history="1">
        <w:r w:rsidRPr="001C3D4B">
          <w:rPr>
            <w:rStyle w:val="Collegamentoipertestuale"/>
            <w:rFonts w:ascii="Century Gothic" w:hAnsi="Century Gothic"/>
            <w:noProof/>
          </w:rPr>
          <w:t>2.</w:t>
        </w:r>
        <w:r>
          <w:rPr>
            <w:rFonts w:asciiTheme="minorHAnsi" w:eastAsiaTheme="minorEastAsia" w:hAnsiTheme="minorHAnsi"/>
            <w:noProof/>
            <w:sz w:val="22"/>
            <w:szCs w:val="22"/>
          </w:rPr>
          <w:tab/>
        </w:r>
        <w:r w:rsidRPr="001C3D4B">
          <w:rPr>
            <w:rStyle w:val="Collegamentoipertestuale"/>
            <w:rFonts w:ascii="Century Gothic" w:hAnsi="Century Gothic"/>
            <w:noProof/>
          </w:rPr>
          <w:t>INFORMAZIONI SULLA SOCIETA’.</w:t>
        </w:r>
        <w:r>
          <w:rPr>
            <w:noProof/>
            <w:webHidden/>
          </w:rPr>
          <w:tab/>
        </w:r>
        <w:r>
          <w:rPr>
            <w:noProof/>
            <w:webHidden/>
          </w:rPr>
          <w:fldChar w:fldCharType="begin"/>
        </w:r>
        <w:r>
          <w:rPr>
            <w:noProof/>
            <w:webHidden/>
          </w:rPr>
          <w:instrText xml:space="preserve"> PAGEREF _Toc133600197 \h </w:instrText>
        </w:r>
        <w:r>
          <w:rPr>
            <w:noProof/>
            <w:webHidden/>
          </w:rPr>
        </w:r>
        <w:r>
          <w:rPr>
            <w:noProof/>
            <w:webHidden/>
          </w:rPr>
          <w:fldChar w:fldCharType="separate"/>
        </w:r>
        <w:r>
          <w:rPr>
            <w:noProof/>
            <w:webHidden/>
          </w:rPr>
          <w:t>2</w:t>
        </w:r>
        <w:r>
          <w:rPr>
            <w:noProof/>
            <w:webHidden/>
          </w:rPr>
          <w:fldChar w:fldCharType="end"/>
        </w:r>
      </w:hyperlink>
    </w:p>
    <w:p w14:paraId="0EA80348"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198" w:history="1">
        <w:r w:rsidRPr="001C3D4B">
          <w:rPr>
            <w:rStyle w:val="Collegamentoipertestuale"/>
            <w:rFonts w:ascii="Century Gothic" w:hAnsi="Century Gothic"/>
            <w:noProof/>
          </w:rPr>
          <w:t>2.1.</w:t>
        </w:r>
        <w:r>
          <w:rPr>
            <w:rFonts w:asciiTheme="minorHAnsi" w:eastAsiaTheme="minorEastAsia" w:hAnsiTheme="minorHAnsi"/>
            <w:noProof/>
            <w:sz w:val="22"/>
            <w:szCs w:val="22"/>
          </w:rPr>
          <w:tab/>
        </w:r>
        <w:r w:rsidRPr="001C3D4B">
          <w:rPr>
            <w:rStyle w:val="Collegamentoipertestuale"/>
            <w:rFonts w:ascii="Century Gothic" w:hAnsi="Century Gothic"/>
            <w:noProof/>
          </w:rPr>
          <w:t>Costituzione.</w:t>
        </w:r>
        <w:r>
          <w:rPr>
            <w:noProof/>
            <w:webHidden/>
          </w:rPr>
          <w:tab/>
        </w:r>
        <w:r>
          <w:rPr>
            <w:noProof/>
            <w:webHidden/>
          </w:rPr>
          <w:fldChar w:fldCharType="begin"/>
        </w:r>
        <w:r>
          <w:rPr>
            <w:noProof/>
            <w:webHidden/>
          </w:rPr>
          <w:instrText xml:space="preserve"> PAGEREF _Toc133600198 \h </w:instrText>
        </w:r>
        <w:r>
          <w:rPr>
            <w:noProof/>
            <w:webHidden/>
          </w:rPr>
        </w:r>
        <w:r>
          <w:rPr>
            <w:noProof/>
            <w:webHidden/>
          </w:rPr>
          <w:fldChar w:fldCharType="separate"/>
        </w:r>
        <w:r>
          <w:rPr>
            <w:noProof/>
            <w:webHidden/>
          </w:rPr>
          <w:t>2</w:t>
        </w:r>
        <w:r>
          <w:rPr>
            <w:noProof/>
            <w:webHidden/>
          </w:rPr>
          <w:fldChar w:fldCharType="end"/>
        </w:r>
      </w:hyperlink>
    </w:p>
    <w:p w14:paraId="5E928F3C"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199" w:history="1">
        <w:r w:rsidRPr="001C3D4B">
          <w:rPr>
            <w:rStyle w:val="Collegamentoipertestuale"/>
            <w:rFonts w:ascii="Century Gothic" w:hAnsi="Century Gothic"/>
            <w:noProof/>
          </w:rPr>
          <w:t>2.2.</w:t>
        </w:r>
        <w:r>
          <w:rPr>
            <w:rFonts w:asciiTheme="minorHAnsi" w:eastAsiaTheme="minorEastAsia" w:hAnsiTheme="minorHAnsi"/>
            <w:noProof/>
            <w:sz w:val="22"/>
            <w:szCs w:val="22"/>
          </w:rPr>
          <w:tab/>
        </w:r>
        <w:r w:rsidRPr="001C3D4B">
          <w:rPr>
            <w:rStyle w:val="Collegamentoipertestuale"/>
            <w:rFonts w:ascii="Century Gothic" w:hAnsi="Century Gothic"/>
            <w:noProof/>
          </w:rPr>
          <w:t>Oggetto sociale.</w:t>
        </w:r>
        <w:r>
          <w:rPr>
            <w:noProof/>
            <w:webHidden/>
          </w:rPr>
          <w:tab/>
        </w:r>
        <w:r>
          <w:rPr>
            <w:noProof/>
            <w:webHidden/>
          </w:rPr>
          <w:fldChar w:fldCharType="begin"/>
        </w:r>
        <w:r>
          <w:rPr>
            <w:noProof/>
            <w:webHidden/>
          </w:rPr>
          <w:instrText xml:space="preserve"> PAGEREF _Toc133600199 \h </w:instrText>
        </w:r>
        <w:r>
          <w:rPr>
            <w:noProof/>
            <w:webHidden/>
          </w:rPr>
        </w:r>
        <w:r>
          <w:rPr>
            <w:noProof/>
            <w:webHidden/>
          </w:rPr>
          <w:fldChar w:fldCharType="separate"/>
        </w:r>
        <w:r>
          <w:rPr>
            <w:noProof/>
            <w:webHidden/>
          </w:rPr>
          <w:t>3</w:t>
        </w:r>
        <w:r>
          <w:rPr>
            <w:noProof/>
            <w:webHidden/>
          </w:rPr>
          <w:fldChar w:fldCharType="end"/>
        </w:r>
      </w:hyperlink>
    </w:p>
    <w:p w14:paraId="378DE5D6"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0" w:history="1">
        <w:r w:rsidRPr="001C3D4B">
          <w:rPr>
            <w:rStyle w:val="Collegamentoipertestuale"/>
            <w:rFonts w:ascii="Century Gothic" w:hAnsi="Century Gothic"/>
            <w:noProof/>
          </w:rPr>
          <w:t>2.3.</w:t>
        </w:r>
        <w:r>
          <w:rPr>
            <w:rFonts w:asciiTheme="minorHAnsi" w:eastAsiaTheme="minorEastAsia" w:hAnsiTheme="minorHAnsi"/>
            <w:noProof/>
            <w:sz w:val="22"/>
            <w:szCs w:val="22"/>
          </w:rPr>
          <w:tab/>
        </w:r>
        <w:r w:rsidRPr="001C3D4B">
          <w:rPr>
            <w:rStyle w:val="Collegamentoipertestuale"/>
            <w:rFonts w:ascii="Century Gothic" w:hAnsi="Century Gothic"/>
            <w:noProof/>
          </w:rPr>
          <w:t>Compagine sociale.</w:t>
        </w:r>
        <w:r>
          <w:rPr>
            <w:noProof/>
            <w:webHidden/>
          </w:rPr>
          <w:tab/>
        </w:r>
        <w:r>
          <w:rPr>
            <w:noProof/>
            <w:webHidden/>
          </w:rPr>
          <w:fldChar w:fldCharType="begin"/>
        </w:r>
        <w:r>
          <w:rPr>
            <w:noProof/>
            <w:webHidden/>
          </w:rPr>
          <w:instrText xml:space="preserve"> PAGEREF _Toc133600200 \h </w:instrText>
        </w:r>
        <w:r>
          <w:rPr>
            <w:noProof/>
            <w:webHidden/>
          </w:rPr>
        </w:r>
        <w:r>
          <w:rPr>
            <w:noProof/>
            <w:webHidden/>
          </w:rPr>
          <w:fldChar w:fldCharType="separate"/>
        </w:r>
        <w:r>
          <w:rPr>
            <w:noProof/>
            <w:webHidden/>
          </w:rPr>
          <w:t>3</w:t>
        </w:r>
        <w:r>
          <w:rPr>
            <w:noProof/>
            <w:webHidden/>
          </w:rPr>
          <w:fldChar w:fldCharType="end"/>
        </w:r>
      </w:hyperlink>
    </w:p>
    <w:p w14:paraId="59B711F1"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1" w:history="1">
        <w:r w:rsidRPr="001C3D4B">
          <w:rPr>
            <w:rStyle w:val="Collegamentoipertestuale"/>
            <w:rFonts w:ascii="Century Gothic" w:hAnsi="Century Gothic"/>
            <w:noProof/>
          </w:rPr>
          <w:t>2.4.</w:t>
        </w:r>
        <w:r>
          <w:rPr>
            <w:rFonts w:asciiTheme="minorHAnsi" w:eastAsiaTheme="minorEastAsia" w:hAnsiTheme="minorHAnsi"/>
            <w:noProof/>
            <w:sz w:val="22"/>
            <w:szCs w:val="22"/>
          </w:rPr>
          <w:tab/>
        </w:r>
        <w:r w:rsidRPr="001C3D4B">
          <w:rPr>
            <w:rStyle w:val="Collegamentoipertestuale"/>
            <w:rFonts w:ascii="Century Gothic" w:hAnsi="Century Gothic"/>
            <w:noProof/>
          </w:rPr>
          <w:t>Organi amministrativi.</w:t>
        </w:r>
        <w:r>
          <w:rPr>
            <w:noProof/>
            <w:webHidden/>
          </w:rPr>
          <w:tab/>
        </w:r>
        <w:r>
          <w:rPr>
            <w:noProof/>
            <w:webHidden/>
          </w:rPr>
          <w:fldChar w:fldCharType="begin"/>
        </w:r>
        <w:r>
          <w:rPr>
            <w:noProof/>
            <w:webHidden/>
          </w:rPr>
          <w:instrText xml:space="preserve"> PAGEREF _Toc133600201 \h </w:instrText>
        </w:r>
        <w:r>
          <w:rPr>
            <w:noProof/>
            <w:webHidden/>
          </w:rPr>
        </w:r>
        <w:r>
          <w:rPr>
            <w:noProof/>
            <w:webHidden/>
          </w:rPr>
          <w:fldChar w:fldCharType="separate"/>
        </w:r>
        <w:r>
          <w:rPr>
            <w:noProof/>
            <w:webHidden/>
          </w:rPr>
          <w:t>3</w:t>
        </w:r>
        <w:r>
          <w:rPr>
            <w:noProof/>
            <w:webHidden/>
          </w:rPr>
          <w:fldChar w:fldCharType="end"/>
        </w:r>
      </w:hyperlink>
    </w:p>
    <w:p w14:paraId="5F38242A"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2" w:history="1">
        <w:r w:rsidRPr="001C3D4B">
          <w:rPr>
            <w:rStyle w:val="Collegamentoipertestuale"/>
            <w:rFonts w:ascii="Century Gothic" w:hAnsi="Century Gothic"/>
            <w:noProof/>
          </w:rPr>
          <w:t>2.5.</w:t>
        </w:r>
        <w:r>
          <w:rPr>
            <w:rFonts w:asciiTheme="minorHAnsi" w:eastAsiaTheme="minorEastAsia" w:hAnsiTheme="minorHAnsi"/>
            <w:noProof/>
            <w:sz w:val="22"/>
            <w:szCs w:val="22"/>
          </w:rPr>
          <w:tab/>
        </w:r>
        <w:r w:rsidRPr="001C3D4B">
          <w:rPr>
            <w:rStyle w:val="Collegamentoipertestuale"/>
            <w:rFonts w:ascii="Century Gothic" w:hAnsi="Century Gothic"/>
            <w:noProof/>
          </w:rPr>
          <w:t>Sistemi di controllo (sindaci/revisore legale).</w:t>
        </w:r>
        <w:r>
          <w:rPr>
            <w:noProof/>
            <w:webHidden/>
          </w:rPr>
          <w:tab/>
        </w:r>
        <w:r>
          <w:rPr>
            <w:noProof/>
            <w:webHidden/>
          </w:rPr>
          <w:fldChar w:fldCharType="begin"/>
        </w:r>
        <w:r>
          <w:rPr>
            <w:noProof/>
            <w:webHidden/>
          </w:rPr>
          <w:instrText xml:space="preserve"> PAGEREF _Toc133600202 \h </w:instrText>
        </w:r>
        <w:r>
          <w:rPr>
            <w:noProof/>
            <w:webHidden/>
          </w:rPr>
        </w:r>
        <w:r>
          <w:rPr>
            <w:noProof/>
            <w:webHidden/>
          </w:rPr>
          <w:fldChar w:fldCharType="separate"/>
        </w:r>
        <w:r>
          <w:rPr>
            <w:noProof/>
            <w:webHidden/>
          </w:rPr>
          <w:t>3</w:t>
        </w:r>
        <w:r>
          <w:rPr>
            <w:noProof/>
            <w:webHidden/>
          </w:rPr>
          <w:fldChar w:fldCharType="end"/>
        </w:r>
      </w:hyperlink>
    </w:p>
    <w:p w14:paraId="07D04264"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3" w:history="1">
        <w:r w:rsidRPr="001C3D4B">
          <w:rPr>
            <w:rStyle w:val="Collegamentoipertestuale"/>
            <w:rFonts w:ascii="Century Gothic" w:hAnsi="Century Gothic"/>
            <w:noProof/>
          </w:rPr>
          <w:t>2.6.</w:t>
        </w:r>
        <w:r>
          <w:rPr>
            <w:rFonts w:asciiTheme="minorHAnsi" w:eastAsiaTheme="minorEastAsia" w:hAnsiTheme="minorHAnsi"/>
            <w:noProof/>
            <w:sz w:val="22"/>
            <w:szCs w:val="22"/>
          </w:rPr>
          <w:tab/>
        </w:r>
        <w:r w:rsidRPr="001C3D4B">
          <w:rPr>
            <w:rStyle w:val="Collegamentoipertestuale"/>
            <w:rFonts w:ascii="Century Gothic" w:hAnsi="Century Gothic"/>
            <w:noProof/>
          </w:rPr>
          <w:t>Sede sociale e unità operative.</w:t>
        </w:r>
        <w:r>
          <w:rPr>
            <w:noProof/>
            <w:webHidden/>
          </w:rPr>
          <w:tab/>
        </w:r>
        <w:r>
          <w:rPr>
            <w:noProof/>
            <w:webHidden/>
          </w:rPr>
          <w:fldChar w:fldCharType="begin"/>
        </w:r>
        <w:r>
          <w:rPr>
            <w:noProof/>
            <w:webHidden/>
          </w:rPr>
          <w:instrText xml:space="preserve"> PAGEREF _Toc133600203 \h </w:instrText>
        </w:r>
        <w:r>
          <w:rPr>
            <w:noProof/>
            <w:webHidden/>
          </w:rPr>
        </w:r>
        <w:r>
          <w:rPr>
            <w:noProof/>
            <w:webHidden/>
          </w:rPr>
          <w:fldChar w:fldCharType="separate"/>
        </w:r>
        <w:r>
          <w:rPr>
            <w:noProof/>
            <w:webHidden/>
          </w:rPr>
          <w:t>3</w:t>
        </w:r>
        <w:r>
          <w:rPr>
            <w:noProof/>
            <w:webHidden/>
          </w:rPr>
          <w:fldChar w:fldCharType="end"/>
        </w:r>
      </w:hyperlink>
    </w:p>
    <w:p w14:paraId="5B8FB5B7"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4" w:history="1">
        <w:r w:rsidRPr="001C3D4B">
          <w:rPr>
            <w:rStyle w:val="Collegamentoipertestuale"/>
            <w:rFonts w:ascii="Century Gothic" w:hAnsi="Century Gothic"/>
            <w:noProof/>
          </w:rPr>
          <w:t>2.7.</w:t>
        </w:r>
        <w:r>
          <w:rPr>
            <w:rFonts w:asciiTheme="minorHAnsi" w:eastAsiaTheme="minorEastAsia" w:hAnsiTheme="minorHAnsi"/>
            <w:noProof/>
            <w:sz w:val="22"/>
            <w:szCs w:val="22"/>
          </w:rPr>
          <w:tab/>
        </w:r>
        <w:r w:rsidRPr="001C3D4B">
          <w:rPr>
            <w:rStyle w:val="Collegamentoipertestuale"/>
            <w:rFonts w:ascii="Century Gothic" w:hAnsi="Century Gothic"/>
            <w:noProof/>
          </w:rPr>
          <w:t>Operazioni straordinarie.</w:t>
        </w:r>
        <w:r>
          <w:rPr>
            <w:noProof/>
            <w:webHidden/>
          </w:rPr>
          <w:tab/>
        </w:r>
        <w:r>
          <w:rPr>
            <w:noProof/>
            <w:webHidden/>
          </w:rPr>
          <w:fldChar w:fldCharType="begin"/>
        </w:r>
        <w:r>
          <w:rPr>
            <w:noProof/>
            <w:webHidden/>
          </w:rPr>
          <w:instrText xml:space="preserve"> PAGEREF _Toc133600204 \h </w:instrText>
        </w:r>
        <w:r>
          <w:rPr>
            <w:noProof/>
            <w:webHidden/>
          </w:rPr>
        </w:r>
        <w:r>
          <w:rPr>
            <w:noProof/>
            <w:webHidden/>
          </w:rPr>
          <w:fldChar w:fldCharType="separate"/>
        </w:r>
        <w:r>
          <w:rPr>
            <w:noProof/>
            <w:webHidden/>
          </w:rPr>
          <w:t>3</w:t>
        </w:r>
        <w:r>
          <w:rPr>
            <w:noProof/>
            <w:webHidden/>
          </w:rPr>
          <w:fldChar w:fldCharType="end"/>
        </w:r>
      </w:hyperlink>
    </w:p>
    <w:p w14:paraId="333B20F2"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5" w:history="1">
        <w:r w:rsidRPr="001C3D4B">
          <w:rPr>
            <w:rStyle w:val="Collegamentoipertestuale"/>
            <w:rFonts w:ascii="Century Gothic" w:hAnsi="Century Gothic"/>
            <w:noProof/>
          </w:rPr>
          <w:t>2.8.</w:t>
        </w:r>
        <w:r>
          <w:rPr>
            <w:rFonts w:asciiTheme="minorHAnsi" w:eastAsiaTheme="minorEastAsia" w:hAnsiTheme="minorHAnsi"/>
            <w:noProof/>
            <w:sz w:val="22"/>
            <w:szCs w:val="22"/>
          </w:rPr>
          <w:tab/>
        </w:r>
        <w:r w:rsidRPr="001C3D4B">
          <w:rPr>
            <w:rStyle w:val="Collegamentoipertestuale"/>
            <w:rFonts w:ascii="Century Gothic" w:hAnsi="Century Gothic"/>
            <w:noProof/>
          </w:rPr>
          <w:t>Partecipazioni societarie e appartenenza a gruppi di imprese.</w:t>
        </w:r>
        <w:r>
          <w:rPr>
            <w:noProof/>
            <w:webHidden/>
          </w:rPr>
          <w:tab/>
        </w:r>
        <w:r>
          <w:rPr>
            <w:noProof/>
            <w:webHidden/>
          </w:rPr>
          <w:fldChar w:fldCharType="begin"/>
        </w:r>
        <w:r>
          <w:rPr>
            <w:noProof/>
            <w:webHidden/>
          </w:rPr>
          <w:instrText xml:space="preserve"> PAGEREF _Toc133600205 \h </w:instrText>
        </w:r>
        <w:r>
          <w:rPr>
            <w:noProof/>
            <w:webHidden/>
          </w:rPr>
        </w:r>
        <w:r>
          <w:rPr>
            <w:noProof/>
            <w:webHidden/>
          </w:rPr>
          <w:fldChar w:fldCharType="separate"/>
        </w:r>
        <w:r>
          <w:rPr>
            <w:noProof/>
            <w:webHidden/>
          </w:rPr>
          <w:t>3</w:t>
        </w:r>
        <w:r>
          <w:rPr>
            <w:noProof/>
            <w:webHidden/>
          </w:rPr>
          <w:fldChar w:fldCharType="end"/>
        </w:r>
      </w:hyperlink>
    </w:p>
    <w:p w14:paraId="7E6BBA3A"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hyperlink w:anchor="_Toc133600206" w:history="1">
        <w:r w:rsidRPr="001C3D4B">
          <w:rPr>
            <w:rStyle w:val="Collegamentoipertestuale"/>
            <w:rFonts w:ascii="Century Gothic" w:hAnsi="Century Gothic"/>
            <w:noProof/>
          </w:rPr>
          <w:t>3.</w:t>
        </w:r>
        <w:r>
          <w:rPr>
            <w:rFonts w:asciiTheme="minorHAnsi" w:eastAsiaTheme="minorEastAsia" w:hAnsiTheme="minorHAnsi"/>
            <w:noProof/>
            <w:sz w:val="22"/>
            <w:szCs w:val="22"/>
          </w:rPr>
          <w:tab/>
        </w:r>
        <w:r w:rsidRPr="001C3D4B">
          <w:rPr>
            <w:rStyle w:val="Collegamentoipertestuale"/>
            <w:rFonts w:ascii="Century Gothic" w:hAnsi="Century Gothic"/>
            <w:noProof/>
          </w:rPr>
          <w:t>L’ATTIVITA’ DELLA CURATELA.</w:t>
        </w:r>
        <w:r>
          <w:rPr>
            <w:noProof/>
            <w:webHidden/>
          </w:rPr>
          <w:tab/>
        </w:r>
        <w:r>
          <w:rPr>
            <w:noProof/>
            <w:webHidden/>
          </w:rPr>
          <w:fldChar w:fldCharType="begin"/>
        </w:r>
        <w:r>
          <w:rPr>
            <w:noProof/>
            <w:webHidden/>
          </w:rPr>
          <w:instrText xml:space="preserve"> PAGEREF _Toc133600206 \h </w:instrText>
        </w:r>
        <w:r>
          <w:rPr>
            <w:noProof/>
            <w:webHidden/>
          </w:rPr>
        </w:r>
        <w:r>
          <w:rPr>
            <w:noProof/>
            <w:webHidden/>
          </w:rPr>
          <w:fldChar w:fldCharType="separate"/>
        </w:r>
        <w:r>
          <w:rPr>
            <w:noProof/>
            <w:webHidden/>
          </w:rPr>
          <w:t>3</w:t>
        </w:r>
        <w:r>
          <w:rPr>
            <w:noProof/>
            <w:webHidden/>
          </w:rPr>
          <w:fldChar w:fldCharType="end"/>
        </w:r>
      </w:hyperlink>
    </w:p>
    <w:p w14:paraId="05D44CDE"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7" w:history="1">
        <w:r w:rsidRPr="001C3D4B">
          <w:rPr>
            <w:rStyle w:val="Collegamentoipertestuale"/>
            <w:rFonts w:ascii="Century Gothic" w:hAnsi="Century Gothic"/>
            <w:noProof/>
          </w:rPr>
          <w:t>3.1.</w:t>
        </w:r>
        <w:r>
          <w:rPr>
            <w:rFonts w:asciiTheme="minorHAnsi" w:eastAsiaTheme="minorEastAsia" w:hAnsiTheme="minorHAnsi"/>
            <w:noProof/>
            <w:sz w:val="22"/>
            <w:szCs w:val="22"/>
          </w:rPr>
          <w:tab/>
        </w:r>
        <w:r w:rsidRPr="001C3D4B">
          <w:rPr>
            <w:rStyle w:val="Collegamentoipertestuale"/>
            <w:rFonts w:ascii="Century Gothic" w:hAnsi="Century Gothic"/>
            <w:noProof/>
          </w:rPr>
          <w:t>Il sopralluogo presso la sede dell’impre</w:t>
        </w:r>
        <w:r w:rsidRPr="00667D7C">
          <w:rPr>
            <w:rStyle w:val="Collegamentoipertestuale"/>
            <w:rFonts w:ascii="Century Gothic" w:hAnsi="Century Gothic"/>
            <w:noProof/>
            <w:color w:val="auto"/>
          </w:rPr>
          <w:t>sa e le attività di inventario</w:t>
        </w:r>
        <w:r>
          <w:rPr>
            <w:noProof/>
            <w:webHidden/>
          </w:rPr>
          <w:tab/>
        </w:r>
        <w:r>
          <w:rPr>
            <w:noProof/>
            <w:webHidden/>
          </w:rPr>
          <w:fldChar w:fldCharType="begin"/>
        </w:r>
        <w:r>
          <w:rPr>
            <w:noProof/>
            <w:webHidden/>
          </w:rPr>
          <w:instrText xml:space="preserve"> PAGEREF _Toc133600207 \h </w:instrText>
        </w:r>
        <w:r>
          <w:rPr>
            <w:noProof/>
            <w:webHidden/>
          </w:rPr>
        </w:r>
        <w:r>
          <w:rPr>
            <w:noProof/>
            <w:webHidden/>
          </w:rPr>
          <w:fldChar w:fldCharType="separate"/>
        </w:r>
        <w:r>
          <w:rPr>
            <w:noProof/>
            <w:webHidden/>
          </w:rPr>
          <w:t>3</w:t>
        </w:r>
        <w:r>
          <w:rPr>
            <w:noProof/>
            <w:webHidden/>
          </w:rPr>
          <w:fldChar w:fldCharType="end"/>
        </w:r>
      </w:hyperlink>
    </w:p>
    <w:p w14:paraId="3C9595A0"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8" w:history="1">
        <w:r w:rsidRPr="001C3D4B">
          <w:rPr>
            <w:rStyle w:val="Collegamentoipertestuale"/>
            <w:rFonts w:ascii="Century Gothic" w:hAnsi="Century Gothic"/>
            <w:noProof/>
          </w:rPr>
          <w:t>3.2.</w:t>
        </w:r>
        <w:r>
          <w:rPr>
            <w:rFonts w:asciiTheme="minorHAnsi" w:eastAsiaTheme="minorEastAsia" w:hAnsiTheme="minorHAnsi"/>
            <w:noProof/>
            <w:sz w:val="22"/>
            <w:szCs w:val="22"/>
          </w:rPr>
          <w:tab/>
        </w:r>
        <w:r w:rsidRPr="001C3D4B">
          <w:rPr>
            <w:rStyle w:val="Collegamentoipertestuale"/>
            <w:rFonts w:ascii="Century Gothic" w:hAnsi="Century Gothic"/>
            <w:noProof/>
          </w:rPr>
          <w:t>Audizione dell’amministratore.</w:t>
        </w:r>
        <w:r>
          <w:rPr>
            <w:noProof/>
            <w:webHidden/>
          </w:rPr>
          <w:tab/>
        </w:r>
        <w:r>
          <w:rPr>
            <w:noProof/>
            <w:webHidden/>
          </w:rPr>
          <w:fldChar w:fldCharType="begin"/>
        </w:r>
        <w:r>
          <w:rPr>
            <w:noProof/>
            <w:webHidden/>
          </w:rPr>
          <w:instrText xml:space="preserve"> PAGEREF _Toc133600208 \h </w:instrText>
        </w:r>
        <w:r>
          <w:rPr>
            <w:noProof/>
            <w:webHidden/>
          </w:rPr>
        </w:r>
        <w:r>
          <w:rPr>
            <w:noProof/>
            <w:webHidden/>
          </w:rPr>
          <w:fldChar w:fldCharType="separate"/>
        </w:r>
        <w:r>
          <w:rPr>
            <w:noProof/>
            <w:webHidden/>
          </w:rPr>
          <w:t>4</w:t>
        </w:r>
        <w:r>
          <w:rPr>
            <w:noProof/>
            <w:webHidden/>
          </w:rPr>
          <w:fldChar w:fldCharType="end"/>
        </w:r>
      </w:hyperlink>
    </w:p>
    <w:p w14:paraId="5199DEB6"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09" w:history="1">
        <w:r w:rsidRPr="001C3D4B">
          <w:rPr>
            <w:rStyle w:val="Collegamentoipertestuale"/>
            <w:rFonts w:ascii="Century Gothic" w:hAnsi="Century Gothic"/>
            <w:noProof/>
          </w:rPr>
          <w:t>3.3.</w:t>
        </w:r>
        <w:r>
          <w:rPr>
            <w:rFonts w:asciiTheme="minorHAnsi" w:eastAsiaTheme="minorEastAsia" w:hAnsiTheme="minorHAnsi"/>
            <w:noProof/>
            <w:sz w:val="22"/>
            <w:szCs w:val="22"/>
          </w:rPr>
          <w:tab/>
        </w:r>
        <w:r w:rsidRPr="001C3D4B">
          <w:rPr>
            <w:rStyle w:val="Collegamentoipertestuale"/>
            <w:rFonts w:ascii="Century Gothic" w:hAnsi="Century Gothic"/>
            <w:noProof/>
          </w:rPr>
          <w:t xml:space="preserve">Le comunicazioni </w:t>
        </w:r>
        <w:r w:rsidRPr="001C3D4B">
          <w:rPr>
            <w:rStyle w:val="Collegamentoipertestuale"/>
            <w:rFonts w:ascii="Century Gothic" w:hAnsi="Century Gothic"/>
            <w:i/>
            <w:iCs/>
            <w:noProof/>
          </w:rPr>
          <w:t>ex</w:t>
        </w:r>
        <w:r w:rsidRPr="001C3D4B">
          <w:rPr>
            <w:rStyle w:val="Collegamentoipertestuale"/>
            <w:rFonts w:ascii="Century Gothic" w:hAnsi="Century Gothic"/>
            <w:noProof/>
          </w:rPr>
          <w:t xml:space="preserve"> art 200 CCII.</w:t>
        </w:r>
        <w:r>
          <w:rPr>
            <w:noProof/>
            <w:webHidden/>
          </w:rPr>
          <w:tab/>
        </w:r>
        <w:r>
          <w:rPr>
            <w:noProof/>
            <w:webHidden/>
          </w:rPr>
          <w:fldChar w:fldCharType="begin"/>
        </w:r>
        <w:r>
          <w:rPr>
            <w:noProof/>
            <w:webHidden/>
          </w:rPr>
          <w:instrText xml:space="preserve"> PAGEREF _Toc133600209 \h </w:instrText>
        </w:r>
        <w:r>
          <w:rPr>
            <w:noProof/>
            <w:webHidden/>
          </w:rPr>
        </w:r>
        <w:r>
          <w:rPr>
            <w:noProof/>
            <w:webHidden/>
          </w:rPr>
          <w:fldChar w:fldCharType="separate"/>
        </w:r>
        <w:r>
          <w:rPr>
            <w:noProof/>
            <w:webHidden/>
          </w:rPr>
          <w:t>4</w:t>
        </w:r>
        <w:r>
          <w:rPr>
            <w:noProof/>
            <w:webHidden/>
          </w:rPr>
          <w:fldChar w:fldCharType="end"/>
        </w:r>
      </w:hyperlink>
    </w:p>
    <w:p w14:paraId="1701BFD1"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0" w:history="1">
        <w:r w:rsidRPr="001C3D4B">
          <w:rPr>
            <w:rStyle w:val="Collegamentoipertestuale"/>
            <w:rFonts w:ascii="Century Gothic" w:hAnsi="Century Gothic"/>
            <w:noProof/>
          </w:rPr>
          <w:t>3.4.</w:t>
        </w:r>
        <w:r>
          <w:rPr>
            <w:rFonts w:asciiTheme="minorHAnsi" w:eastAsiaTheme="minorEastAsia" w:hAnsiTheme="minorHAnsi"/>
            <w:noProof/>
            <w:sz w:val="22"/>
            <w:szCs w:val="22"/>
          </w:rPr>
          <w:tab/>
        </w:r>
        <w:r w:rsidRPr="001C3D4B">
          <w:rPr>
            <w:rStyle w:val="Collegamentoipertestuale"/>
            <w:rFonts w:ascii="Century Gothic" w:hAnsi="Century Gothic"/>
            <w:noProof/>
          </w:rPr>
          <w:t>Verifica della possibilità di proseguire l’attività in esercizio provvisorio.</w:t>
        </w:r>
        <w:r>
          <w:rPr>
            <w:noProof/>
            <w:webHidden/>
          </w:rPr>
          <w:tab/>
        </w:r>
        <w:r>
          <w:rPr>
            <w:noProof/>
            <w:webHidden/>
          </w:rPr>
          <w:fldChar w:fldCharType="begin"/>
        </w:r>
        <w:r>
          <w:rPr>
            <w:noProof/>
            <w:webHidden/>
          </w:rPr>
          <w:instrText xml:space="preserve"> PAGEREF _Toc133600210 \h </w:instrText>
        </w:r>
        <w:r>
          <w:rPr>
            <w:noProof/>
            <w:webHidden/>
          </w:rPr>
        </w:r>
        <w:r>
          <w:rPr>
            <w:noProof/>
            <w:webHidden/>
          </w:rPr>
          <w:fldChar w:fldCharType="separate"/>
        </w:r>
        <w:r>
          <w:rPr>
            <w:noProof/>
            <w:webHidden/>
          </w:rPr>
          <w:t>4</w:t>
        </w:r>
        <w:r>
          <w:rPr>
            <w:noProof/>
            <w:webHidden/>
          </w:rPr>
          <w:fldChar w:fldCharType="end"/>
        </w:r>
      </w:hyperlink>
    </w:p>
    <w:p w14:paraId="39286448"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hyperlink w:anchor="_Toc133600211" w:history="1">
        <w:r w:rsidRPr="001C3D4B">
          <w:rPr>
            <w:rStyle w:val="Collegamentoipertestuale"/>
            <w:rFonts w:ascii="Century Gothic" w:hAnsi="Century Gothic"/>
            <w:noProof/>
          </w:rPr>
          <w:t>4.</w:t>
        </w:r>
        <w:r>
          <w:rPr>
            <w:rFonts w:asciiTheme="minorHAnsi" w:eastAsiaTheme="minorEastAsia" w:hAnsiTheme="minorHAnsi"/>
            <w:noProof/>
            <w:sz w:val="22"/>
            <w:szCs w:val="22"/>
          </w:rPr>
          <w:tab/>
        </w:r>
        <w:r w:rsidRPr="001C3D4B">
          <w:rPr>
            <w:rStyle w:val="Collegamentoipertestuale"/>
            <w:rFonts w:ascii="Century Gothic" w:hAnsi="Century Gothic"/>
            <w:noProof/>
          </w:rPr>
          <w:t>LE INDAGINI PRESSO LE PRINCIPALI BANCHE DATI.</w:t>
        </w:r>
        <w:r>
          <w:rPr>
            <w:noProof/>
            <w:webHidden/>
          </w:rPr>
          <w:tab/>
        </w:r>
        <w:r>
          <w:rPr>
            <w:noProof/>
            <w:webHidden/>
          </w:rPr>
          <w:fldChar w:fldCharType="begin"/>
        </w:r>
        <w:r>
          <w:rPr>
            <w:noProof/>
            <w:webHidden/>
          </w:rPr>
          <w:instrText xml:space="preserve"> PAGEREF _Toc133600211 \h </w:instrText>
        </w:r>
        <w:r>
          <w:rPr>
            <w:noProof/>
            <w:webHidden/>
          </w:rPr>
        </w:r>
        <w:r>
          <w:rPr>
            <w:noProof/>
            <w:webHidden/>
          </w:rPr>
          <w:fldChar w:fldCharType="separate"/>
        </w:r>
        <w:r>
          <w:rPr>
            <w:noProof/>
            <w:webHidden/>
          </w:rPr>
          <w:t>5</w:t>
        </w:r>
        <w:r>
          <w:rPr>
            <w:noProof/>
            <w:webHidden/>
          </w:rPr>
          <w:fldChar w:fldCharType="end"/>
        </w:r>
      </w:hyperlink>
    </w:p>
    <w:p w14:paraId="5D9BF034"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2" w:history="1">
        <w:r w:rsidRPr="001C3D4B">
          <w:rPr>
            <w:rStyle w:val="Collegamentoipertestuale"/>
            <w:rFonts w:ascii="Century Gothic" w:hAnsi="Century Gothic"/>
            <w:noProof/>
          </w:rPr>
          <w:t>4.1.</w:t>
        </w:r>
        <w:r>
          <w:rPr>
            <w:rFonts w:asciiTheme="minorHAnsi" w:eastAsiaTheme="minorEastAsia" w:hAnsiTheme="minorHAnsi"/>
            <w:noProof/>
            <w:sz w:val="22"/>
            <w:szCs w:val="22"/>
          </w:rPr>
          <w:tab/>
        </w:r>
        <w:r w:rsidRPr="001C3D4B">
          <w:rPr>
            <w:rStyle w:val="Collegamentoipertestuale"/>
            <w:rFonts w:ascii="Century Gothic" w:hAnsi="Century Gothic"/>
            <w:noProof/>
          </w:rPr>
          <w:t>Verifiche catastali.</w:t>
        </w:r>
        <w:r>
          <w:rPr>
            <w:noProof/>
            <w:webHidden/>
          </w:rPr>
          <w:tab/>
        </w:r>
        <w:r>
          <w:rPr>
            <w:noProof/>
            <w:webHidden/>
          </w:rPr>
          <w:fldChar w:fldCharType="begin"/>
        </w:r>
        <w:r>
          <w:rPr>
            <w:noProof/>
            <w:webHidden/>
          </w:rPr>
          <w:instrText xml:space="preserve"> PAGEREF _Toc133600212 \h </w:instrText>
        </w:r>
        <w:r>
          <w:rPr>
            <w:noProof/>
            <w:webHidden/>
          </w:rPr>
        </w:r>
        <w:r>
          <w:rPr>
            <w:noProof/>
            <w:webHidden/>
          </w:rPr>
          <w:fldChar w:fldCharType="separate"/>
        </w:r>
        <w:r>
          <w:rPr>
            <w:noProof/>
            <w:webHidden/>
          </w:rPr>
          <w:t>5</w:t>
        </w:r>
        <w:r>
          <w:rPr>
            <w:noProof/>
            <w:webHidden/>
          </w:rPr>
          <w:fldChar w:fldCharType="end"/>
        </w:r>
      </w:hyperlink>
    </w:p>
    <w:p w14:paraId="425AD0C2"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3" w:history="1">
        <w:r w:rsidRPr="001C3D4B">
          <w:rPr>
            <w:rStyle w:val="Collegamentoipertestuale"/>
            <w:rFonts w:ascii="Century Gothic" w:hAnsi="Century Gothic"/>
            <w:noProof/>
          </w:rPr>
          <w:t>4.2.</w:t>
        </w:r>
        <w:r>
          <w:rPr>
            <w:rFonts w:asciiTheme="minorHAnsi" w:eastAsiaTheme="minorEastAsia" w:hAnsiTheme="minorHAnsi"/>
            <w:noProof/>
            <w:sz w:val="22"/>
            <w:szCs w:val="22"/>
          </w:rPr>
          <w:tab/>
        </w:r>
        <w:r w:rsidRPr="001C3D4B">
          <w:rPr>
            <w:rStyle w:val="Collegamentoipertestuale"/>
            <w:rFonts w:ascii="Century Gothic" w:hAnsi="Century Gothic"/>
            <w:noProof/>
          </w:rPr>
          <w:t>Indagini presso il Pubblico Registro Automobilistico.</w:t>
        </w:r>
        <w:r>
          <w:rPr>
            <w:noProof/>
            <w:webHidden/>
          </w:rPr>
          <w:tab/>
        </w:r>
        <w:r>
          <w:rPr>
            <w:noProof/>
            <w:webHidden/>
          </w:rPr>
          <w:fldChar w:fldCharType="begin"/>
        </w:r>
        <w:r>
          <w:rPr>
            <w:noProof/>
            <w:webHidden/>
          </w:rPr>
          <w:instrText xml:space="preserve"> PAGEREF _Toc133600213 \h </w:instrText>
        </w:r>
        <w:r>
          <w:rPr>
            <w:noProof/>
            <w:webHidden/>
          </w:rPr>
        </w:r>
        <w:r>
          <w:rPr>
            <w:noProof/>
            <w:webHidden/>
          </w:rPr>
          <w:fldChar w:fldCharType="separate"/>
        </w:r>
        <w:r>
          <w:rPr>
            <w:noProof/>
            <w:webHidden/>
          </w:rPr>
          <w:t>5</w:t>
        </w:r>
        <w:r>
          <w:rPr>
            <w:noProof/>
            <w:webHidden/>
          </w:rPr>
          <w:fldChar w:fldCharType="end"/>
        </w:r>
      </w:hyperlink>
    </w:p>
    <w:p w14:paraId="31078276"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4" w:history="1">
        <w:r w:rsidRPr="001C3D4B">
          <w:rPr>
            <w:rStyle w:val="Collegamentoipertestuale"/>
            <w:rFonts w:ascii="Century Gothic" w:hAnsi="Century Gothic"/>
            <w:noProof/>
          </w:rPr>
          <w:t>4.3.</w:t>
        </w:r>
        <w:r>
          <w:rPr>
            <w:rFonts w:asciiTheme="minorHAnsi" w:eastAsiaTheme="minorEastAsia" w:hAnsiTheme="minorHAnsi"/>
            <w:noProof/>
            <w:sz w:val="22"/>
            <w:szCs w:val="22"/>
          </w:rPr>
          <w:tab/>
        </w:r>
        <w:r w:rsidRPr="001C3D4B">
          <w:rPr>
            <w:rStyle w:val="Collegamentoipertestuale"/>
            <w:rFonts w:ascii="Century Gothic" w:hAnsi="Century Gothic"/>
            <w:noProof/>
          </w:rPr>
          <w:t>Indagini presso la Centrale Rischi della Banca d’Italia.</w:t>
        </w:r>
        <w:r>
          <w:rPr>
            <w:noProof/>
            <w:webHidden/>
          </w:rPr>
          <w:tab/>
        </w:r>
        <w:r>
          <w:rPr>
            <w:noProof/>
            <w:webHidden/>
          </w:rPr>
          <w:fldChar w:fldCharType="begin"/>
        </w:r>
        <w:r>
          <w:rPr>
            <w:noProof/>
            <w:webHidden/>
          </w:rPr>
          <w:instrText xml:space="preserve"> PAGEREF _Toc133600214 \h </w:instrText>
        </w:r>
        <w:r>
          <w:rPr>
            <w:noProof/>
            <w:webHidden/>
          </w:rPr>
        </w:r>
        <w:r>
          <w:rPr>
            <w:noProof/>
            <w:webHidden/>
          </w:rPr>
          <w:fldChar w:fldCharType="separate"/>
        </w:r>
        <w:r>
          <w:rPr>
            <w:noProof/>
            <w:webHidden/>
          </w:rPr>
          <w:t>5</w:t>
        </w:r>
        <w:r>
          <w:rPr>
            <w:noProof/>
            <w:webHidden/>
          </w:rPr>
          <w:fldChar w:fldCharType="end"/>
        </w:r>
      </w:hyperlink>
    </w:p>
    <w:p w14:paraId="0824B67F"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5" w:history="1">
        <w:r w:rsidRPr="001C3D4B">
          <w:rPr>
            <w:rStyle w:val="Collegamentoipertestuale"/>
            <w:rFonts w:ascii="Century Gothic" w:hAnsi="Century Gothic"/>
            <w:noProof/>
          </w:rPr>
          <w:t>4.4.</w:t>
        </w:r>
        <w:r>
          <w:rPr>
            <w:rFonts w:asciiTheme="minorHAnsi" w:eastAsiaTheme="minorEastAsia" w:hAnsiTheme="minorHAnsi"/>
            <w:noProof/>
            <w:sz w:val="22"/>
            <w:szCs w:val="22"/>
          </w:rPr>
          <w:tab/>
        </w:r>
        <w:r w:rsidRPr="001C3D4B">
          <w:rPr>
            <w:rStyle w:val="Collegamentoipertestuale"/>
            <w:rFonts w:ascii="Century Gothic" w:hAnsi="Century Gothic"/>
            <w:noProof/>
          </w:rPr>
          <w:t>Visura protesti.</w:t>
        </w:r>
        <w:r>
          <w:rPr>
            <w:noProof/>
            <w:webHidden/>
          </w:rPr>
          <w:tab/>
        </w:r>
        <w:r>
          <w:rPr>
            <w:noProof/>
            <w:webHidden/>
          </w:rPr>
          <w:fldChar w:fldCharType="begin"/>
        </w:r>
        <w:r>
          <w:rPr>
            <w:noProof/>
            <w:webHidden/>
          </w:rPr>
          <w:instrText xml:space="preserve"> PAGEREF _Toc133600215 \h </w:instrText>
        </w:r>
        <w:r>
          <w:rPr>
            <w:noProof/>
            <w:webHidden/>
          </w:rPr>
        </w:r>
        <w:r>
          <w:rPr>
            <w:noProof/>
            <w:webHidden/>
          </w:rPr>
          <w:fldChar w:fldCharType="separate"/>
        </w:r>
        <w:r>
          <w:rPr>
            <w:noProof/>
            <w:webHidden/>
          </w:rPr>
          <w:t>5</w:t>
        </w:r>
        <w:r>
          <w:rPr>
            <w:noProof/>
            <w:webHidden/>
          </w:rPr>
          <w:fldChar w:fldCharType="end"/>
        </w:r>
      </w:hyperlink>
    </w:p>
    <w:p w14:paraId="0379E083"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6" w:history="1">
        <w:r w:rsidRPr="001C3D4B">
          <w:rPr>
            <w:rStyle w:val="Collegamentoipertestuale"/>
            <w:rFonts w:ascii="Century Gothic" w:hAnsi="Century Gothic"/>
            <w:noProof/>
          </w:rPr>
          <w:t>4.5.</w:t>
        </w:r>
        <w:r>
          <w:rPr>
            <w:rFonts w:asciiTheme="minorHAnsi" w:eastAsiaTheme="minorEastAsia" w:hAnsiTheme="minorHAnsi"/>
            <w:noProof/>
            <w:sz w:val="22"/>
            <w:szCs w:val="22"/>
          </w:rPr>
          <w:tab/>
        </w:r>
        <w:r w:rsidRPr="001C3D4B">
          <w:rPr>
            <w:rStyle w:val="Collegamentoipertestuale"/>
            <w:rFonts w:ascii="Century Gothic" w:hAnsi="Century Gothic"/>
            <w:noProof/>
          </w:rPr>
          <w:t>Visure a carico dell’amministratore.</w:t>
        </w:r>
        <w:r>
          <w:rPr>
            <w:noProof/>
            <w:webHidden/>
          </w:rPr>
          <w:tab/>
        </w:r>
        <w:r>
          <w:rPr>
            <w:noProof/>
            <w:webHidden/>
          </w:rPr>
          <w:fldChar w:fldCharType="begin"/>
        </w:r>
        <w:r>
          <w:rPr>
            <w:noProof/>
            <w:webHidden/>
          </w:rPr>
          <w:instrText xml:space="preserve"> PAGEREF _Toc133600216 \h </w:instrText>
        </w:r>
        <w:r>
          <w:rPr>
            <w:noProof/>
            <w:webHidden/>
          </w:rPr>
        </w:r>
        <w:r>
          <w:rPr>
            <w:noProof/>
            <w:webHidden/>
          </w:rPr>
          <w:fldChar w:fldCharType="separate"/>
        </w:r>
        <w:r>
          <w:rPr>
            <w:noProof/>
            <w:webHidden/>
          </w:rPr>
          <w:t>5</w:t>
        </w:r>
        <w:r>
          <w:rPr>
            <w:noProof/>
            <w:webHidden/>
          </w:rPr>
          <w:fldChar w:fldCharType="end"/>
        </w:r>
      </w:hyperlink>
    </w:p>
    <w:p w14:paraId="75A6A1CE"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7" w:history="1">
        <w:r w:rsidRPr="001C3D4B">
          <w:rPr>
            <w:rStyle w:val="Collegamentoipertestuale"/>
            <w:rFonts w:ascii="Century Gothic" w:hAnsi="Century Gothic"/>
            <w:noProof/>
          </w:rPr>
          <w:t>4.6.</w:t>
        </w:r>
        <w:r>
          <w:rPr>
            <w:rFonts w:asciiTheme="minorHAnsi" w:eastAsiaTheme="minorEastAsia" w:hAnsiTheme="minorHAnsi"/>
            <w:noProof/>
            <w:sz w:val="22"/>
            <w:szCs w:val="22"/>
          </w:rPr>
          <w:tab/>
        </w:r>
        <w:r w:rsidRPr="001C3D4B">
          <w:rPr>
            <w:rStyle w:val="Collegamentoipertestuale"/>
            <w:rFonts w:ascii="Century Gothic" w:hAnsi="Century Gothic"/>
            <w:noProof/>
          </w:rPr>
          <w:t>Accesso al cassetto fiscale.</w:t>
        </w:r>
        <w:r>
          <w:rPr>
            <w:noProof/>
            <w:webHidden/>
          </w:rPr>
          <w:tab/>
        </w:r>
        <w:r>
          <w:rPr>
            <w:noProof/>
            <w:webHidden/>
          </w:rPr>
          <w:fldChar w:fldCharType="begin"/>
        </w:r>
        <w:r>
          <w:rPr>
            <w:noProof/>
            <w:webHidden/>
          </w:rPr>
          <w:instrText xml:space="preserve"> PAGEREF _Toc133600217 \h </w:instrText>
        </w:r>
        <w:r>
          <w:rPr>
            <w:noProof/>
            <w:webHidden/>
          </w:rPr>
        </w:r>
        <w:r>
          <w:rPr>
            <w:noProof/>
            <w:webHidden/>
          </w:rPr>
          <w:fldChar w:fldCharType="separate"/>
        </w:r>
        <w:r>
          <w:rPr>
            <w:noProof/>
            <w:webHidden/>
          </w:rPr>
          <w:t>6</w:t>
        </w:r>
        <w:r>
          <w:rPr>
            <w:noProof/>
            <w:webHidden/>
          </w:rPr>
          <w:fldChar w:fldCharType="end"/>
        </w:r>
      </w:hyperlink>
    </w:p>
    <w:p w14:paraId="149A6016"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8" w:history="1">
        <w:r w:rsidRPr="001C3D4B">
          <w:rPr>
            <w:rStyle w:val="Collegamentoipertestuale"/>
            <w:rFonts w:ascii="Century Gothic" w:hAnsi="Century Gothic"/>
            <w:noProof/>
          </w:rPr>
          <w:t>4.7.</w:t>
        </w:r>
        <w:r>
          <w:rPr>
            <w:rFonts w:asciiTheme="minorHAnsi" w:eastAsiaTheme="minorEastAsia" w:hAnsiTheme="minorHAnsi"/>
            <w:noProof/>
            <w:sz w:val="22"/>
            <w:szCs w:val="22"/>
          </w:rPr>
          <w:tab/>
        </w:r>
        <w:r w:rsidRPr="001C3D4B">
          <w:rPr>
            <w:rStyle w:val="Collegamentoipertestuale"/>
            <w:rFonts w:ascii="Century Gothic" w:hAnsi="Century Gothic"/>
            <w:noProof/>
          </w:rPr>
          <w:t>Accesso al portale “Fatture e corrispettivi”.</w:t>
        </w:r>
        <w:r>
          <w:rPr>
            <w:noProof/>
            <w:webHidden/>
          </w:rPr>
          <w:tab/>
        </w:r>
        <w:r>
          <w:rPr>
            <w:noProof/>
            <w:webHidden/>
          </w:rPr>
          <w:fldChar w:fldCharType="begin"/>
        </w:r>
        <w:r>
          <w:rPr>
            <w:noProof/>
            <w:webHidden/>
          </w:rPr>
          <w:instrText xml:space="preserve"> PAGEREF _Toc133600218 \h </w:instrText>
        </w:r>
        <w:r>
          <w:rPr>
            <w:noProof/>
            <w:webHidden/>
          </w:rPr>
        </w:r>
        <w:r>
          <w:rPr>
            <w:noProof/>
            <w:webHidden/>
          </w:rPr>
          <w:fldChar w:fldCharType="separate"/>
        </w:r>
        <w:r>
          <w:rPr>
            <w:noProof/>
            <w:webHidden/>
          </w:rPr>
          <w:t>6</w:t>
        </w:r>
        <w:r>
          <w:rPr>
            <w:noProof/>
            <w:webHidden/>
          </w:rPr>
          <w:fldChar w:fldCharType="end"/>
        </w:r>
      </w:hyperlink>
    </w:p>
    <w:p w14:paraId="0164F666"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19" w:history="1">
        <w:r w:rsidRPr="001C3D4B">
          <w:rPr>
            <w:rStyle w:val="Collegamentoipertestuale"/>
            <w:rFonts w:ascii="Century Gothic" w:hAnsi="Century Gothic"/>
            <w:noProof/>
          </w:rPr>
          <w:t>4.8.</w:t>
        </w:r>
        <w:r>
          <w:rPr>
            <w:rFonts w:asciiTheme="minorHAnsi" w:eastAsiaTheme="minorEastAsia" w:hAnsiTheme="minorHAnsi"/>
            <w:noProof/>
            <w:sz w:val="22"/>
            <w:szCs w:val="22"/>
          </w:rPr>
          <w:tab/>
        </w:r>
        <w:r w:rsidRPr="001C3D4B">
          <w:rPr>
            <w:rStyle w:val="Collegamentoipertestuale"/>
            <w:rFonts w:ascii="Century Gothic" w:hAnsi="Century Gothic"/>
            <w:noProof/>
          </w:rPr>
          <w:t>Accesso all’anagrafe dei rapporti finanziari.</w:t>
        </w:r>
        <w:r>
          <w:rPr>
            <w:noProof/>
            <w:webHidden/>
          </w:rPr>
          <w:tab/>
        </w:r>
        <w:r>
          <w:rPr>
            <w:noProof/>
            <w:webHidden/>
          </w:rPr>
          <w:fldChar w:fldCharType="begin"/>
        </w:r>
        <w:r>
          <w:rPr>
            <w:noProof/>
            <w:webHidden/>
          </w:rPr>
          <w:instrText xml:space="preserve"> PAGEREF _Toc133600219 \h </w:instrText>
        </w:r>
        <w:r>
          <w:rPr>
            <w:noProof/>
            <w:webHidden/>
          </w:rPr>
        </w:r>
        <w:r>
          <w:rPr>
            <w:noProof/>
            <w:webHidden/>
          </w:rPr>
          <w:fldChar w:fldCharType="separate"/>
        </w:r>
        <w:r>
          <w:rPr>
            <w:noProof/>
            <w:webHidden/>
          </w:rPr>
          <w:t>7</w:t>
        </w:r>
        <w:r>
          <w:rPr>
            <w:noProof/>
            <w:webHidden/>
          </w:rPr>
          <w:fldChar w:fldCharType="end"/>
        </w:r>
      </w:hyperlink>
    </w:p>
    <w:p w14:paraId="194D68B2"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20" w:history="1">
        <w:r w:rsidRPr="001C3D4B">
          <w:rPr>
            <w:rStyle w:val="Collegamentoipertestuale"/>
            <w:rFonts w:ascii="Century Gothic" w:hAnsi="Century Gothic"/>
            <w:noProof/>
          </w:rPr>
          <w:t>4.9.</w:t>
        </w:r>
        <w:r>
          <w:rPr>
            <w:rFonts w:asciiTheme="minorHAnsi" w:eastAsiaTheme="minorEastAsia" w:hAnsiTheme="minorHAnsi"/>
            <w:noProof/>
            <w:sz w:val="22"/>
            <w:szCs w:val="22"/>
          </w:rPr>
          <w:tab/>
        </w:r>
        <w:r w:rsidRPr="001C3D4B">
          <w:rPr>
            <w:rStyle w:val="Collegamentoipertestuale"/>
            <w:rFonts w:ascii="Century Gothic" w:hAnsi="Century Gothic"/>
            <w:noProof/>
          </w:rPr>
          <w:t>Richiesta della documentazione agli Istituti di Credito.</w:t>
        </w:r>
        <w:r>
          <w:rPr>
            <w:noProof/>
            <w:webHidden/>
          </w:rPr>
          <w:tab/>
        </w:r>
        <w:r>
          <w:rPr>
            <w:noProof/>
            <w:webHidden/>
          </w:rPr>
          <w:fldChar w:fldCharType="begin"/>
        </w:r>
        <w:r>
          <w:rPr>
            <w:noProof/>
            <w:webHidden/>
          </w:rPr>
          <w:instrText xml:space="preserve"> PAGEREF _Toc133600220 \h </w:instrText>
        </w:r>
        <w:r>
          <w:rPr>
            <w:noProof/>
            <w:webHidden/>
          </w:rPr>
        </w:r>
        <w:r>
          <w:rPr>
            <w:noProof/>
            <w:webHidden/>
          </w:rPr>
          <w:fldChar w:fldCharType="separate"/>
        </w:r>
        <w:r>
          <w:rPr>
            <w:noProof/>
            <w:webHidden/>
          </w:rPr>
          <w:t>8</w:t>
        </w:r>
        <w:r>
          <w:rPr>
            <w:noProof/>
            <w:webHidden/>
          </w:rPr>
          <w:fldChar w:fldCharType="end"/>
        </w:r>
      </w:hyperlink>
    </w:p>
    <w:p w14:paraId="49B62CA3" w14:textId="77777777" w:rsidR="004813C9" w:rsidRDefault="004813C9" w:rsidP="004813C9">
      <w:pPr>
        <w:pStyle w:val="Sommario1"/>
        <w:tabs>
          <w:tab w:val="left" w:pos="880"/>
          <w:tab w:val="right" w:leader="dot" w:pos="8495"/>
        </w:tabs>
        <w:rPr>
          <w:rFonts w:asciiTheme="minorHAnsi" w:eastAsiaTheme="minorEastAsia" w:hAnsiTheme="minorHAnsi"/>
          <w:noProof/>
          <w:sz w:val="22"/>
          <w:szCs w:val="22"/>
        </w:rPr>
      </w:pPr>
      <w:hyperlink w:anchor="_Toc133600221" w:history="1">
        <w:r w:rsidRPr="001C3D4B">
          <w:rPr>
            <w:rStyle w:val="Collegamentoipertestuale"/>
            <w:rFonts w:ascii="Century Gothic" w:hAnsi="Century Gothic"/>
            <w:noProof/>
          </w:rPr>
          <w:t>4.10.</w:t>
        </w:r>
        <w:r>
          <w:rPr>
            <w:rFonts w:asciiTheme="minorHAnsi" w:eastAsiaTheme="minorEastAsia" w:hAnsiTheme="minorHAnsi"/>
            <w:noProof/>
            <w:sz w:val="22"/>
            <w:szCs w:val="22"/>
          </w:rPr>
          <w:tab/>
        </w:r>
        <w:r w:rsidRPr="001C3D4B">
          <w:rPr>
            <w:rStyle w:val="Collegamentoipertestuale"/>
            <w:rFonts w:ascii="Century Gothic" w:hAnsi="Century Gothic" w:cs="Tahoma"/>
            <w:noProof/>
          </w:rPr>
          <w:t xml:space="preserve">Esito </w:t>
        </w:r>
        <w:r w:rsidRPr="001C3D4B">
          <w:rPr>
            <w:rStyle w:val="Collegamentoipertestuale"/>
            <w:rFonts w:ascii="Century Gothic" w:hAnsi="Century Gothic"/>
            <w:noProof/>
          </w:rPr>
          <w:t>verifiche</w:t>
        </w:r>
        <w:r w:rsidRPr="001C3D4B">
          <w:rPr>
            <w:rStyle w:val="Collegamentoipertestuale"/>
            <w:rFonts w:ascii="Century Gothic" w:hAnsi="Century Gothic" w:cs="Tahoma"/>
            <w:noProof/>
          </w:rPr>
          <w:t xml:space="preserve"> sulla presenza dei dipendenti</w:t>
        </w:r>
        <w:r>
          <w:rPr>
            <w:noProof/>
            <w:webHidden/>
          </w:rPr>
          <w:tab/>
        </w:r>
        <w:r>
          <w:rPr>
            <w:noProof/>
            <w:webHidden/>
          </w:rPr>
          <w:fldChar w:fldCharType="begin"/>
        </w:r>
        <w:r>
          <w:rPr>
            <w:noProof/>
            <w:webHidden/>
          </w:rPr>
          <w:instrText xml:space="preserve"> PAGEREF _Toc133600221 \h </w:instrText>
        </w:r>
        <w:r>
          <w:rPr>
            <w:noProof/>
            <w:webHidden/>
          </w:rPr>
        </w:r>
        <w:r>
          <w:rPr>
            <w:noProof/>
            <w:webHidden/>
          </w:rPr>
          <w:fldChar w:fldCharType="separate"/>
        </w:r>
        <w:r>
          <w:rPr>
            <w:noProof/>
            <w:webHidden/>
          </w:rPr>
          <w:t>8</w:t>
        </w:r>
        <w:r>
          <w:rPr>
            <w:noProof/>
            <w:webHidden/>
          </w:rPr>
          <w:fldChar w:fldCharType="end"/>
        </w:r>
      </w:hyperlink>
    </w:p>
    <w:p w14:paraId="6CDB427D"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hyperlink w:anchor="_Toc133600222" w:history="1">
        <w:r w:rsidRPr="001C3D4B">
          <w:rPr>
            <w:rStyle w:val="Collegamentoipertestuale"/>
            <w:rFonts w:ascii="Century Gothic" w:hAnsi="Century Gothic"/>
            <w:noProof/>
          </w:rPr>
          <w:t>5.</w:t>
        </w:r>
        <w:r>
          <w:rPr>
            <w:rFonts w:asciiTheme="minorHAnsi" w:eastAsiaTheme="minorEastAsia" w:hAnsiTheme="minorHAnsi"/>
            <w:noProof/>
            <w:sz w:val="22"/>
            <w:szCs w:val="22"/>
          </w:rPr>
          <w:tab/>
        </w:r>
        <w:r w:rsidRPr="001C3D4B">
          <w:rPr>
            <w:rStyle w:val="Collegamentoipertestuale"/>
            <w:rFonts w:ascii="Century Gothic" w:hAnsi="Century Gothic"/>
            <w:noProof/>
          </w:rPr>
          <w:t>LE SCRITTURE CONTABILI E LA DOCUMENTAZIONE DELL’IMPRESA.</w:t>
        </w:r>
        <w:r>
          <w:rPr>
            <w:noProof/>
            <w:webHidden/>
          </w:rPr>
          <w:tab/>
        </w:r>
        <w:r>
          <w:rPr>
            <w:noProof/>
            <w:webHidden/>
          </w:rPr>
          <w:fldChar w:fldCharType="begin"/>
        </w:r>
        <w:r>
          <w:rPr>
            <w:noProof/>
            <w:webHidden/>
          </w:rPr>
          <w:instrText xml:space="preserve"> PAGEREF _Toc133600222 \h </w:instrText>
        </w:r>
        <w:r>
          <w:rPr>
            <w:noProof/>
            <w:webHidden/>
          </w:rPr>
        </w:r>
        <w:r>
          <w:rPr>
            <w:noProof/>
            <w:webHidden/>
          </w:rPr>
          <w:fldChar w:fldCharType="separate"/>
        </w:r>
        <w:r>
          <w:rPr>
            <w:noProof/>
            <w:webHidden/>
          </w:rPr>
          <w:t>8</w:t>
        </w:r>
        <w:r>
          <w:rPr>
            <w:noProof/>
            <w:webHidden/>
          </w:rPr>
          <w:fldChar w:fldCharType="end"/>
        </w:r>
      </w:hyperlink>
    </w:p>
    <w:p w14:paraId="3292B2B1"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23" w:history="1">
        <w:r w:rsidRPr="001C3D4B">
          <w:rPr>
            <w:rStyle w:val="Collegamentoipertestuale"/>
            <w:rFonts w:ascii="Century Gothic" w:hAnsi="Century Gothic"/>
            <w:noProof/>
          </w:rPr>
          <w:t>5.1.</w:t>
        </w:r>
        <w:r>
          <w:rPr>
            <w:rFonts w:asciiTheme="minorHAnsi" w:eastAsiaTheme="minorEastAsia" w:hAnsiTheme="minorHAnsi"/>
            <w:noProof/>
            <w:sz w:val="22"/>
            <w:szCs w:val="22"/>
          </w:rPr>
          <w:tab/>
        </w:r>
        <w:r w:rsidRPr="001C3D4B">
          <w:rPr>
            <w:rStyle w:val="Collegamentoipertestuale"/>
            <w:rFonts w:ascii="Century Gothic" w:hAnsi="Century Gothic"/>
            <w:noProof/>
          </w:rPr>
          <w:t xml:space="preserve">La segnalazione al P.M. </w:t>
        </w:r>
        <w:r w:rsidRPr="001C3D4B">
          <w:rPr>
            <w:rStyle w:val="Collegamentoipertestuale"/>
            <w:rFonts w:ascii="Century Gothic" w:hAnsi="Century Gothic"/>
            <w:i/>
            <w:iCs/>
            <w:noProof/>
          </w:rPr>
          <w:t>ex</w:t>
        </w:r>
        <w:r w:rsidRPr="001C3D4B">
          <w:rPr>
            <w:rStyle w:val="Collegamentoipertestuale"/>
            <w:rFonts w:ascii="Century Gothic" w:hAnsi="Century Gothic"/>
            <w:noProof/>
          </w:rPr>
          <w:t xml:space="preserve"> art. 130, comma 2, CCII.</w:t>
        </w:r>
        <w:r>
          <w:rPr>
            <w:noProof/>
            <w:webHidden/>
          </w:rPr>
          <w:tab/>
        </w:r>
        <w:r>
          <w:rPr>
            <w:noProof/>
            <w:webHidden/>
          </w:rPr>
          <w:fldChar w:fldCharType="begin"/>
        </w:r>
        <w:r>
          <w:rPr>
            <w:noProof/>
            <w:webHidden/>
          </w:rPr>
          <w:instrText xml:space="preserve"> PAGEREF _Toc133600223 \h </w:instrText>
        </w:r>
        <w:r>
          <w:rPr>
            <w:noProof/>
            <w:webHidden/>
          </w:rPr>
        </w:r>
        <w:r>
          <w:rPr>
            <w:noProof/>
            <w:webHidden/>
          </w:rPr>
          <w:fldChar w:fldCharType="separate"/>
        </w:r>
        <w:r>
          <w:rPr>
            <w:noProof/>
            <w:webHidden/>
          </w:rPr>
          <w:t>9</w:t>
        </w:r>
        <w:r>
          <w:rPr>
            <w:noProof/>
            <w:webHidden/>
          </w:rPr>
          <w:fldChar w:fldCharType="end"/>
        </w:r>
      </w:hyperlink>
    </w:p>
    <w:p w14:paraId="40DDFEC0"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hyperlink w:anchor="_Toc133600224" w:history="1">
        <w:r w:rsidRPr="001C3D4B">
          <w:rPr>
            <w:rStyle w:val="Collegamentoipertestuale"/>
            <w:rFonts w:ascii="Century Gothic" w:hAnsi="Century Gothic"/>
            <w:noProof/>
          </w:rPr>
          <w:t>6.</w:t>
        </w:r>
        <w:r>
          <w:rPr>
            <w:rFonts w:asciiTheme="minorHAnsi" w:eastAsiaTheme="minorEastAsia" w:hAnsiTheme="minorHAnsi"/>
            <w:noProof/>
            <w:sz w:val="22"/>
            <w:szCs w:val="22"/>
          </w:rPr>
          <w:tab/>
        </w:r>
        <w:r w:rsidRPr="001C3D4B">
          <w:rPr>
            <w:rStyle w:val="Collegamentoipertestuale"/>
            <w:rFonts w:ascii="Century Gothic" w:hAnsi="Century Gothic"/>
            <w:noProof/>
          </w:rPr>
          <w:t>INFORMAZIONI SULL’ATTIVO.</w:t>
        </w:r>
        <w:r>
          <w:rPr>
            <w:noProof/>
            <w:webHidden/>
          </w:rPr>
          <w:tab/>
        </w:r>
        <w:r>
          <w:rPr>
            <w:noProof/>
            <w:webHidden/>
          </w:rPr>
          <w:fldChar w:fldCharType="begin"/>
        </w:r>
        <w:r>
          <w:rPr>
            <w:noProof/>
            <w:webHidden/>
          </w:rPr>
          <w:instrText xml:space="preserve"> PAGEREF _Toc133600224 \h </w:instrText>
        </w:r>
        <w:r>
          <w:rPr>
            <w:noProof/>
            <w:webHidden/>
          </w:rPr>
        </w:r>
        <w:r>
          <w:rPr>
            <w:noProof/>
            <w:webHidden/>
          </w:rPr>
          <w:fldChar w:fldCharType="separate"/>
        </w:r>
        <w:r>
          <w:rPr>
            <w:noProof/>
            <w:webHidden/>
          </w:rPr>
          <w:t>9</w:t>
        </w:r>
        <w:r>
          <w:rPr>
            <w:noProof/>
            <w:webHidden/>
          </w:rPr>
          <w:fldChar w:fldCharType="end"/>
        </w:r>
      </w:hyperlink>
    </w:p>
    <w:p w14:paraId="1F82EC69"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25" w:history="1">
        <w:r w:rsidRPr="001C3D4B">
          <w:rPr>
            <w:rStyle w:val="Collegamentoipertestuale"/>
            <w:rFonts w:ascii="Century Gothic" w:hAnsi="Century Gothic"/>
            <w:noProof/>
          </w:rPr>
          <w:t>6.1.</w:t>
        </w:r>
        <w:r>
          <w:rPr>
            <w:rFonts w:asciiTheme="minorHAnsi" w:eastAsiaTheme="minorEastAsia" w:hAnsiTheme="minorHAnsi"/>
            <w:noProof/>
            <w:sz w:val="22"/>
            <w:szCs w:val="22"/>
          </w:rPr>
          <w:tab/>
        </w:r>
        <w:r w:rsidRPr="001C3D4B">
          <w:rPr>
            <w:rStyle w:val="Collegamentoipertestuale"/>
            <w:rFonts w:ascii="Century Gothic" w:hAnsi="Century Gothic" w:cs="Tahoma"/>
            <w:noProof/>
          </w:rPr>
          <w:t>Proprietà immobiliari e partecipazioni societarie.</w:t>
        </w:r>
        <w:r>
          <w:rPr>
            <w:noProof/>
            <w:webHidden/>
          </w:rPr>
          <w:tab/>
        </w:r>
        <w:r>
          <w:rPr>
            <w:noProof/>
            <w:webHidden/>
          </w:rPr>
          <w:fldChar w:fldCharType="begin"/>
        </w:r>
        <w:r>
          <w:rPr>
            <w:noProof/>
            <w:webHidden/>
          </w:rPr>
          <w:instrText xml:space="preserve"> PAGEREF _Toc133600225 \h </w:instrText>
        </w:r>
        <w:r>
          <w:rPr>
            <w:noProof/>
            <w:webHidden/>
          </w:rPr>
        </w:r>
        <w:r>
          <w:rPr>
            <w:noProof/>
            <w:webHidden/>
          </w:rPr>
          <w:fldChar w:fldCharType="separate"/>
        </w:r>
        <w:r>
          <w:rPr>
            <w:noProof/>
            <w:webHidden/>
          </w:rPr>
          <w:t>10</w:t>
        </w:r>
        <w:r>
          <w:rPr>
            <w:noProof/>
            <w:webHidden/>
          </w:rPr>
          <w:fldChar w:fldCharType="end"/>
        </w:r>
      </w:hyperlink>
    </w:p>
    <w:p w14:paraId="7CB437C1"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26" w:history="1">
        <w:r w:rsidRPr="001C3D4B">
          <w:rPr>
            <w:rStyle w:val="Collegamentoipertestuale"/>
            <w:rFonts w:ascii="Century Gothic" w:hAnsi="Century Gothic"/>
            <w:noProof/>
          </w:rPr>
          <w:t>6.2.</w:t>
        </w:r>
        <w:r>
          <w:rPr>
            <w:rFonts w:asciiTheme="minorHAnsi" w:eastAsiaTheme="minorEastAsia" w:hAnsiTheme="minorHAnsi"/>
            <w:noProof/>
            <w:sz w:val="22"/>
            <w:szCs w:val="22"/>
          </w:rPr>
          <w:tab/>
        </w:r>
        <w:r w:rsidRPr="001C3D4B">
          <w:rPr>
            <w:rStyle w:val="Collegamentoipertestuale"/>
            <w:rFonts w:ascii="Century Gothic" w:hAnsi="Century Gothic" w:cs="Tahoma"/>
            <w:noProof/>
          </w:rPr>
          <w:t>Beni mobili rinvenuti.</w:t>
        </w:r>
        <w:r>
          <w:rPr>
            <w:noProof/>
            <w:webHidden/>
          </w:rPr>
          <w:tab/>
        </w:r>
        <w:r>
          <w:rPr>
            <w:noProof/>
            <w:webHidden/>
          </w:rPr>
          <w:fldChar w:fldCharType="begin"/>
        </w:r>
        <w:r>
          <w:rPr>
            <w:noProof/>
            <w:webHidden/>
          </w:rPr>
          <w:instrText xml:space="preserve"> PAGEREF _Toc133600226 \h </w:instrText>
        </w:r>
        <w:r>
          <w:rPr>
            <w:noProof/>
            <w:webHidden/>
          </w:rPr>
        </w:r>
        <w:r>
          <w:rPr>
            <w:noProof/>
            <w:webHidden/>
          </w:rPr>
          <w:fldChar w:fldCharType="separate"/>
        </w:r>
        <w:r>
          <w:rPr>
            <w:noProof/>
            <w:webHidden/>
          </w:rPr>
          <w:t>10</w:t>
        </w:r>
        <w:r>
          <w:rPr>
            <w:noProof/>
            <w:webHidden/>
          </w:rPr>
          <w:fldChar w:fldCharType="end"/>
        </w:r>
      </w:hyperlink>
    </w:p>
    <w:p w14:paraId="28CBEF7C"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27" w:history="1">
        <w:r w:rsidRPr="001C3D4B">
          <w:rPr>
            <w:rStyle w:val="Collegamentoipertestuale"/>
            <w:rFonts w:ascii="Century Gothic" w:hAnsi="Century Gothic"/>
            <w:noProof/>
          </w:rPr>
          <w:t>6.3.</w:t>
        </w:r>
        <w:r>
          <w:rPr>
            <w:rFonts w:asciiTheme="minorHAnsi" w:eastAsiaTheme="minorEastAsia" w:hAnsiTheme="minorHAnsi"/>
            <w:noProof/>
            <w:sz w:val="22"/>
            <w:szCs w:val="22"/>
          </w:rPr>
          <w:tab/>
        </w:r>
        <w:r w:rsidRPr="001C3D4B">
          <w:rPr>
            <w:rStyle w:val="Collegamentoipertestuale"/>
            <w:rFonts w:ascii="Century Gothic" w:hAnsi="Century Gothic" w:cs="Tahoma"/>
            <w:noProof/>
          </w:rPr>
          <w:t>Disponibilità liquide.</w:t>
        </w:r>
        <w:r>
          <w:rPr>
            <w:noProof/>
            <w:webHidden/>
          </w:rPr>
          <w:tab/>
        </w:r>
        <w:r>
          <w:rPr>
            <w:noProof/>
            <w:webHidden/>
          </w:rPr>
          <w:fldChar w:fldCharType="begin"/>
        </w:r>
        <w:r>
          <w:rPr>
            <w:noProof/>
            <w:webHidden/>
          </w:rPr>
          <w:instrText xml:space="preserve"> PAGEREF _Toc133600227 \h </w:instrText>
        </w:r>
        <w:r>
          <w:rPr>
            <w:noProof/>
            <w:webHidden/>
          </w:rPr>
        </w:r>
        <w:r>
          <w:rPr>
            <w:noProof/>
            <w:webHidden/>
          </w:rPr>
          <w:fldChar w:fldCharType="separate"/>
        </w:r>
        <w:r>
          <w:rPr>
            <w:noProof/>
            <w:webHidden/>
          </w:rPr>
          <w:t>10</w:t>
        </w:r>
        <w:r>
          <w:rPr>
            <w:noProof/>
            <w:webHidden/>
          </w:rPr>
          <w:fldChar w:fldCharType="end"/>
        </w:r>
      </w:hyperlink>
    </w:p>
    <w:p w14:paraId="32AF3201" w14:textId="77777777" w:rsidR="004813C9" w:rsidRDefault="004813C9" w:rsidP="004813C9">
      <w:pPr>
        <w:pStyle w:val="Sommario1"/>
        <w:tabs>
          <w:tab w:val="left" w:pos="660"/>
          <w:tab w:val="right" w:leader="dot" w:pos="8495"/>
        </w:tabs>
        <w:rPr>
          <w:rFonts w:asciiTheme="minorHAnsi" w:eastAsiaTheme="minorEastAsia" w:hAnsiTheme="minorHAnsi"/>
          <w:noProof/>
          <w:sz w:val="22"/>
          <w:szCs w:val="22"/>
        </w:rPr>
      </w:pPr>
      <w:hyperlink w:anchor="_Toc133600228" w:history="1">
        <w:r w:rsidRPr="001C3D4B">
          <w:rPr>
            <w:rStyle w:val="Collegamentoipertestuale"/>
            <w:rFonts w:ascii="Century Gothic" w:hAnsi="Century Gothic"/>
            <w:noProof/>
          </w:rPr>
          <w:t>6.4.</w:t>
        </w:r>
        <w:r>
          <w:rPr>
            <w:rFonts w:asciiTheme="minorHAnsi" w:eastAsiaTheme="minorEastAsia" w:hAnsiTheme="minorHAnsi"/>
            <w:noProof/>
            <w:sz w:val="22"/>
            <w:szCs w:val="22"/>
          </w:rPr>
          <w:tab/>
        </w:r>
        <w:r w:rsidRPr="001C3D4B">
          <w:rPr>
            <w:rStyle w:val="Collegamentoipertestuale"/>
            <w:rFonts w:ascii="Century Gothic" w:hAnsi="Century Gothic" w:cs="Tahoma"/>
            <w:noProof/>
          </w:rPr>
          <w:t>Azioni recuperatorie, revocatorie e risarcitorie.</w:t>
        </w:r>
        <w:r>
          <w:rPr>
            <w:noProof/>
            <w:webHidden/>
          </w:rPr>
          <w:tab/>
        </w:r>
        <w:r>
          <w:rPr>
            <w:noProof/>
            <w:webHidden/>
          </w:rPr>
          <w:fldChar w:fldCharType="begin"/>
        </w:r>
        <w:r>
          <w:rPr>
            <w:noProof/>
            <w:webHidden/>
          </w:rPr>
          <w:instrText xml:space="preserve"> PAGEREF _Toc133600228 \h </w:instrText>
        </w:r>
        <w:r>
          <w:rPr>
            <w:noProof/>
            <w:webHidden/>
          </w:rPr>
        </w:r>
        <w:r>
          <w:rPr>
            <w:noProof/>
            <w:webHidden/>
          </w:rPr>
          <w:fldChar w:fldCharType="separate"/>
        </w:r>
        <w:r>
          <w:rPr>
            <w:noProof/>
            <w:webHidden/>
          </w:rPr>
          <w:t>10</w:t>
        </w:r>
        <w:r>
          <w:rPr>
            <w:noProof/>
            <w:webHidden/>
          </w:rPr>
          <w:fldChar w:fldCharType="end"/>
        </w:r>
      </w:hyperlink>
    </w:p>
    <w:p w14:paraId="061E0E8F"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hyperlink w:anchor="_Toc133600229" w:history="1">
        <w:r w:rsidRPr="001C3D4B">
          <w:rPr>
            <w:rStyle w:val="Collegamentoipertestuale"/>
            <w:rFonts w:ascii="Century Gothic" w:hAnsi="Century Gothic"/>
            <w:noProof/>
          </w:rPr>
          <w:t>7.</w:t>
        </w:r>
        <w:r>
          <w:rPr>
            <w:rFonts w:asciiTheme="minorHAnsi" w:eastAsiaTheme="minorEastAsia" w:hAnsiTheme="minorHAnsi"/>
            <w:noProof/>
            <w:sz w:val="22"/>
            <w:szCs w:val="22"/>
          </w:rPr>
          <w:tab/>
        </w:r>
        <w:r w:rsidRPr="001C3D4B">
          <w:rPr>
            <w:rStyle w:val="Collegamentoipertestuale"/>
            <w:rFonts w:ascii="Century Gothic" w:hAnsi="Century Gothic"/>
            <w:noProof/>
          </w:rPr>
          <w:t>INFORMAZIONI SUL PASSIVO.</w:t>
        </w:r>
        <w:r>
          <w:rPr>
            <w:noProof/>
            <w:webHidden/>
          </w:rPr>
          <w:tab/>
        </w:r>
        <w:r>
          <w:rPr>
            <w:noProof/>
            <w:webHidden/>
          </w:rPr>
          <w:fldChar w:fldCharType="begin"/>
        </w:r>
        <w:r>
          <w:rPr>
            <w:noProof/>
            <w:webHidden/>
          </w:rPr>
          <w:instrText xml:space="preserve"> PAGEREF _Toc133600229 \h </w:instrText>
        </w:r>
        <w:r>
          <w:rPr>
            <w:noProof/>
            <w:webHidden/>
          </w:rPr>
        </w:r>
        <w:r>
          <w:rPr>
            <w:noProof/>
            <w:webHidden/>
          </w:rPr>
          <w:fldChar w:fldCharType="separate"/>
        </w:r>
        <w:r>
          <w:rPr>
            <w:noProof/>
            <w:webHidden/>
          </w:rPr>
          <w:t>11</w:t>
        </w:r>
        <w:r>
          <w:rPr>
            <w:noProof/>
            <w:webHidden/>
          </w:rPr>
          <w:fldChar w:fldCharType="end"/>
        </w:r>
      </w:hyperlink>
    </w:p>
    <w:p w14:paraId="4A212E49"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hyperlink w:anchor="_Toc133600230" w:history="1">
        <w:r w:rsidRPr="001C3D4B">
          <w:rPr>
            <w:rStyle w:val="Collegamentoipertestuale"/>
            <w:rFonts w:ascii="Century Gothic" w:hAnsi="Century Gothic"/>
            <w:noProof/>
          </w:rPr>
          <w:t>8.</w:t>
        </w:r>
        <w:r>
          <w:rPr>
            <w:rFonts w:asciiTheme="minorHAnsi" w:eastAsiaTheme="minorEastAsia" w:hAnsiTheme="minorHAnsi"/>
            <w:noProof/>
            <w:sz w:val="22"/>
            <w:szCs w:val="22"/>
          </w:rPr>
          <w:tab/>
        </w:r>
        <w:r w:rsidRPr="001C3D4B">
          <w:rPr>
            <w:rStyle w:val="Collegamentoipertestuale"/>
            <w:rFonts w:ascii="Century Gothic" w:hAnsi="Century Gothic"/>
            <w:noProof/>
          </w:rPr>
          <w:t>PRIME RIFLESSIONI SULLE CAUSE DEL’INSOLVENZA E SULLA RESPONSABILITA’ DELL’AMMINISTRATORE.</w:t>
        </w:r>
        <w:r>
          <w:rPr>
            <w:noProof/>
            <w:webHidden/>
          </w:rPr>
          <w:tab/>
        </w:r>
        <w:r>
          <w:rPr>
            <w:noProof/>
            <w:webHidden/>
          </w:rPr>
          <w:fldChar w:fldCharType="begin"/>
        </w:r>
        <w:r>
          <w:rPr>
            <w:noProof/>
            <w:webHidden/>
          </w:rPr>
          <w:instrText xml:space="preserve"> PAGEREF _Toc133600230 \h </w:instrText>
        </w:r>
        <w:r>
          <w:rPr>
            <w:noProof/>
            <w:webHidden/>
          </w:rPr>
        </w:r>
        <w:r>
          <w:rPr>
            <w:noProof/>
            <w:webHidden/>
          </w:rPr>
          <w:fldChar w:fldCharType="separate"/>
        </w:r>
        <w:r>
          <w:rPr>
            <w:noProof/>
            <w:webHidden/>
          </w:rPr>
          <w:t>11</w:t>
        </w:r>
        <w:r>
          <w:rPr>
            <w:noProof/>
            <w:webHidden/>
          </w:rPr>
          <w:fldChar w:fldCharType="end"/>
        </w:r>
      </w:hyperlink>
    </w:p>
    <w:p w14:paraId="75F9720B" w14:textId="77777777" w:rsidR="004813C9" w:rsidRDefault="004813C9" w:rsidP="004813C9">
      <w:pPr>
        <w:pStyle w:val="Sommario1"/>
        <w:tabs>
          <w:tab w:val="left" w:pos="440"/>
          <w:tab w:val="right" w:leader="dot" w:pos="8495"/>
        </w:tabs>
        <w:rPr>
          <w:rFonts w:asciiTheme="minorHAnsi" w:eastAsiaTheme="minorEastAsia" w:hAnsiTheme="minorHAnsi"/>
          <w:noProof/>
          <w:sz w:val="22"/>
          <w:szCs w:val="22"/>
        </w:rPr>
      </w:pPr>
      <w:hyperlink w:anchor="_Toc133600231" w:history="1">
        <w:r w:rsidRPr="001C3D4B">
          <w:rPr>
            <w:rStyle w:val="Collegamentoipertestuale"/>
            <w:rFonts w:ascii="Century Gothic" w:hAnsi="Century Gothic"/>
            <w:noProof/>
          </w:rPr>
          <w:t>9.</w:t>
        </w:r>
        <w:r>
          <w:rPr>
            <w:rFonts w:asciiTheme="minorHAnsi" w:eastAsiaTheme="minorEastAsia" w:hAnsiTheme="minorHAnsi"/>
            <w:noProof/>
            <w:sz w:val="22"/>
            <w:szCs w:val="22"/>
          </w:rPr>
          <w:tab/>
        </w:r>
        <w:r w:rsidRPr="001C3D4B">
          <w:rPr>
            <w:rStyle w:val="Collegamentoipertestuale"/>
            <w:rFonts w:ascii="Century Gothic" w:hAnsi="Century Gothic"/>
            <w:noProof/>
          </w:rPr>
          <w:t>PROVVEDIMENTI URGENTI E CAUTELARI</w:t>
        </w:r>
        <w:r>
          <w:rPr>
            <w:noProof/>
            <w:webHidden/>
          </w:rPr>
          <w:tab/>
        </w:r>
        <w:r>
          <w:rPr>
            <w:noProof/>
            <w:webHidden/>
          </w:rPr>
          <w:fldChar w:fldCharType="begin"/>
        </w:r>
        <w:r>
          <w:rPr>
            <w:noProof/>
            <w:webHidden/>
          </w:rPr>
          <w:instrText xml:space="preserve"> PAGEREF _Toc133600231 \h </w:instrText>
        </w:r>
        <w:r>
          <w:rPr>
            <w:noProof/>
            <w:webHidden/>
          </w:rPr>
        </w:r>
        <w:r>
          <w:rPr>
            <w:noProof/>
            <w:webHidden/>
          </w:rPr>
          <w:fldChar w:fldCharType="separate"/>
        </w:r>
        <w:r>
          <w:rPr>
            <w:noProof/>
            <w:webHidden/>
          </w:rPr>
          <w:t>12</w:t>
        </w:r>
        <w:r>
          <w:rPr>
            <w:noProof/>
            <w:webHidden/>
          </w:rPr>
          <w:fldChar w:fldCharType="end"/>
        </w:r>
      </w:hyperlink>
    </w:p>
    <w:p w14:paraId="7D9913CB" w14:textId="77777777" w:rsidR="004813C9" w:rsidRDefault="004813C9" w:rsidP="004813C9">
      <w:pPr>
        <w:spacing w:line="340" w:lineRule="exact"/>
        <w:jc w:val="center"/>
        <w:rPr>
          <w:rFonts w:ascii="Century Gothic" w:hAnsi="Century Gothic"/>
          <w:b/>
          <w:bCs/>
          <w:sz w:val="16"/>
          <w:szCs w:val="16"/>
        </w:rPr>
      </w:pPr>
      <w:r w:rsidRPr="00ED4EEB">
        <w:rPr>
          <w:rFonts w:ascii="Century Gothic" w:hAnsi="Century Gothic"/>
          <w:sz w:val="16"/>
          <w:szCs w:val="16"/>
        </w:rPr>
        <w:fldChar w:fldCharType="end"/>
      </w:r>
    </w:p>
    <w:p w14:paraId="74994010" w14:textId="77777777" w:rsidR="004813C9" w:rsidRDefault="004813C9" w:rsidP="004813C9">
      <w:pPr>
        <w:spacing w:line="340" w:lineRule="exact"/>
        <w:rPr>
          <w:rFonts w:ascii="Century Gothic" w:hAnsi="Century Gothic"/>
          <w:b/>
          <w:bCs/>
          <w:sz w:val="16"/>
          <w:szCs w:val="16"/>
        </w:rPr>
      </w:pPr>
    </w:p>
    <w:p w14:paraId="363BA69D" w14:textId="77777777" w:rsidR="004813C9" w:rsidRDefault="004813C9" w:rsidP="004813C9">
      <w:pPr>
        <w:spacing w:line="340" w:lineRule="exact"/>
        <w:rPr>
          <w:rFonts w:ascii="Century Gothic" w:hAnsi="Century Gothic"/>
          <w:b/>
          <w:bCs/>
          <w:sz w:val="16"/>
          <w:szCs w:val="16"/>
        </w:rPr>
      </w:pPr>
    </w:p>
    <w:p w14:paraId="2973B82B" w14:textId="77777777" w:rsidR="004813C9" w:rsidRDefault="004813C9" w:rsidP="004813C9">
      <w:pPr>
        <w:spacing w:line="340" w:lineRule="exact"/>
        <w:rPr>
          <w:rFonts w:ascii="Century Gothic" w:hAnsi="Century Gothic"/>
          <w:b/>
          <w:bCs/>
          <w:sz w:val="16"/>
          <w:szCs w:val="16"/>
        </w:rPr>
      </w:pPr>
    </w:p>
    <w:p w14:paraId="576D0902" w14:textId="77777777" w:rsidR="004813C9" w:rsidRDefault="004813C9" w:rsidP="004813C9">
      <w:pPr>
        <w:spacing w:line="340" w:lineRule="exact"/>
        <w:rPr>
          <w:rFonts w:ascii="Century Gothic" w:hAnsi="Century Gothic"/>
          <w:b/>
          <w:bCs/>
          <w:sz w:val="16"/>
          <w:szCs w:val="16"/>
        </w:rPr>
      </w:pPr>
    </w:p>
    <w:p w14:paraId="0CFF8532" w14:textId="77777777" w:rsidR="004813C9" w:rsidRDefault="004813C9" w:rsidP="004813C9">
      <w:pPr>
        <w:spacing w:line="340" w:lineRule="exact"/>
        <w:rPr>
          <w:rFonts w:ascii="Century Gothic" w:hAnsi="Century Gothic"/>
          <w:b/>
          <w:bCs/>
          <w:sz w:val="16"/>
          <w:szCs w:val="16"/>
        </w:rPr>
      </w:pPr>
    </w:p>
    <w:p w14:paraId="41A57F1E" w14:textId="77777777" w:rsidR="004813C9" w:rsidRDefault="004813C9" w:rsidP="004813C9">
      <w:pPr>
        <w:spacing w:line="340" w:lineRule="exact"/>
        <w:rPr>
          <w:rFonts w:ascii="Century Gothic" w:hAnsi="Century Gothic"/>
          <w:b/>
          <w:bCs/>
          <w:sz w:val="16"/>
          <w:szCs w:val="16"/>
        </w:rPr>
      </w:pPr>
    </w:p>
    <w:p w14:paraId="050A8555" w14:textId="77777777" w:rsidR="004813C9" w:rsidRDefault="004813C9" w:rsidP="004813C9">
      <w:pPr>
        <w:spacing w:line="340" w:lineRule="exact"/>
        <w:rPr>
          <w:rFonts w:ascii="Century Gothic" w:hAnsi="Century Gothic"/>
          <w:b/>
          <w:bCs/>
          <w:sz w:val="16"/>
          <w:szCs w:val="16"/>
        </w:rPr>
      </w:pPr>
    </w:p>
    <w:p w14:paraId="7FA9C2C6" w14:textId="77777777" w:rsidR="004813C9" w:rsidRDefault="004813C9" w:rsidP="004813C9">
      <w:pPr>
        <w:spacing w:line="340" w:lineRule="exact"/>
        <w:rPr>
          <w:rFonts w:ascii="Century Gothic" w:hAnsi="Century Gothic"/>
          <w:b/>
          <w:bCs/>
          <w:sz w:val="16"/>
          <w:szCs w:val="16"/>
        </w:rPr>
      </w:pPr>
    </w:p>
    <w:p w14:paraId="2EA22F46" w14:textId="77777777" w:rsidR="004813C9" w:rsidRDefault="004813C9" w:rsidP="004813C9">
      <w:pPr>
        <w:spacing w:line="340" w:lineRule="exact"/>
        <w:rPr>
          <w:rFonts w:cs="Times New Roman"/>
          <w:b/>
          <w:bCs/>
          <w:szCs w:val="24"/>
        </w:rPr>
      </w:pPr>
      <w:r>
        <w:rPr>
          <w:rFonts w:cs="Times New Roman"/>
          <w:b/>
          <w:bCs/>
          <w:szCs w:val="24"/>
        </w:rPr>
        <w:lastRenderedPageBreak/>
        <w:t>4. Ordinanza di delega al Curatore ai sensi degli artt. 216, comma 3, CCII e 591-</w:t>
      </w:r>
      <w:r w:rsidRPr="00DB381E">
        <w:rPr>
          <w:rFonts w:cs="Times New Roman"/>
          <w:b/>
          <w:bCs/>
          <w:i/>
          <w:iCs/>
          <w:szCs w:val="24"/>
        </w:rPr>
        <w:t>bis</w:t>
      </w:r>
      <w:r>
        <w:rPr>
          <w:rFonts w:cs="Times New Roman"/>
          <w:b/>
          <w:bCs/>
          <w:szCs w:val="24"/>
        </w:rPr>
        <w:t xml:space="preserve"> c.p.c.</w:t>
      </w:r>
    </w:p>
    <w:p w14:paraId="1EFC6853" w14:textId="77777777" w:rsidR="004813C9" w:rsidRDefault="004813C9" w:rsidP="004813C9">
      <w:pPr>
        <w:spacing w:line="340" w:lineRule="exact"/>
        <w:jc w:val="center"/>
        <w:rPr>
          <w:rFonts w:cs="Times New Roman"/>
          <w:b/>
          <w:bCs/>
          <w:szCs w:val="24"/>
        </w:rPr>
      </w:pPr>
      <w:r>
        <w:rPr>
          <w:noProof/>
        </w:rPr>
        <w:drawing>
          <wp:anchor distT="0" distB="0" distL="114300" distR="114300" simplePos="0" relativeHeight="251660288" behindDoc="0" locked="0" layoutInCell="1" allowOverlap="1" wp14:anchorId="2F798C7A" wp14:editId="650EDE76">
            <wp:simplePos x="0" y="0"/>
            <wp:positionH relativeFrom="page">
              <wp:align>center</wp:align>
            </wp:positionH>
            <wp:positionV relativeFrom="paragraph">
              <wp:posOffset>69215</wp:posOffset>
            </wp:positionV>
            <wp:extent cx="571500" cy="609600"/>
            <wp:effectExtent l="0" t="0" r="0" b="0"/>
            <wp:wrapNone/>
            <wp:docPr id="9" name="Immagine 1" descr="Immagine che contiene vestiti, testo, masch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vestiti, testo, maschera&#10;&#10;Descrizione generata automaticamente"/>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543AEE1A" w14:textId="77777777" w:rsidR="004813C9" w:rsidRDefault="004813C9" w:rsidP="004813C9">
      <w:pPr>
        <w:spacing w:line="340" w:lineRule="exact"/>
        <w:rPr>
          <w:rFonts w:cs="Times New Roman"/>
          <w:b/>
          <w:bCs/>
          <w:szCs w:val="24"/>
        </w:rPr>
      </w:pPr>
      <w:r>
        <w:rPr>
          <w:rFonts w:cs="Times New Roman"/>
          <w:b/>
          <w:bCs/>
          <w:szCs w:val="24"/>
        </w:rPr>
        <w:t xml:space="preserve">                 </w:t>
      </w:r>
    </w:p>
    <w:p w14:paraId="73CD2CE4" w14:textId="77777777" w:rsidR="004813C9" w:rsidRDefault="004813C9" w:rsidP="004813C9">
      <w:pPr>
        <w:spacing w:line="340" w:lineRule="exact"/>
        <w:jc w:val="center"/>
        <w:rPr>
          <w:rFonts w:cs="Times New Roman"/>
          <w:b/>
          <w:bCs/>
          <w:szCs w:val="24"/>
        </w:rPr>
      </w:pPr>
    </w:p>
    <w:p w14:paraId="214011AE" w14:textId="77777777" w:rsidR="004813C9" w:rsidRPr="00122D99" w:rsidRDefault="004813C9" w:rsidP="004813C9">
      <w:pPr>
        <w:pStyle w:val="formul12"/>
        <w:jc w:val="center"/>
        <w:rPr>
          <w:b/>
          <w:bCs/>
          <w:lang w:val="it-IT"/>
        </w:rPr>
      </w:pPr>
      <w:r>
        <w:rPr>
          <w:b/>
          <w:bCs/>
          <w:lang w:val="it-IT"/>
        </w:rPr>
        <w:t>LIQUIDAZIONE GIUDIZIALE N.</w:t>
      </w:r>
    </w:p>
    <w:p w14:paraId="31F2F496" w14:textId="77777777" w:rsidR="004813C9" w:rsidRPr="00122D99" w:rsidRDefault="004813C9" w:rsidP="004813C9">
      <w:pPr>
        <w:pStyle w:val="formul12"/>
        <w:spacing w:before="0"/>
        <w:jc w:val="center"/>
        <w:rPr>
          <w:b/>
          <w:bCs/>
          <w:lang w:val="it-IT"/>
        </w:rPr>
      </w:pPr>
      <w:r w:rsidRPr="00122D99">
        <w:rPr>
          <w:b/>
          <w:bCs/>
          <w:lang w:val="it-IT"/>
        </w:rPr>
        <w:t>TRIBUNALE di MONZA</w:t>
      </w:r>
    </w:p>
    <w:p w14:paraId="509DF70F" w14:textId="77777777" w:rsidR="004813C9" w:rsidRPr="00122D99" w:rsidRDefault="004813C9" w:rsidP="004813C9">
      <w:pPr>
        <w:pStyle w:val="formul12"/>
        <w:spacing w:before="0"/>
        <w:jc w:val="center"/>
        <w:rPr>
          <w:b/>
          <w:bCs/>
          <w:lang w:val="it-IT"/>
        </w:rPr>
      </w:pPr>
      <w:r w:rsidRPr="00122D99">
        <w:rPr>
          <w:b/>
          <w:bCs/>
          <w:lang w:val="it-IT"/>
        </w:rPr>
        <w:t>Delega ex art. 591 bis c.p.c.</w:t>
      </w:r>
    </w:p>
    <w:p w14:paraId="571BC8C0" w14:textId="77777777" w:rsidR="004813C9" w:rsidRPr="00122D99" w:rsidRDefault="004813C9" w:rsidP="004813C9">
      <w:pPr>
        <w:pStyle w:val="formul12"/>
        <w:spacing w:before="0"/>
        <w:rPr>
          <w:b/>
          <w:bCs/>
          <w:lang w:val="it-IT"/>
        </w:rPr>
      </w:pPr>
    </w:p>
    <w:p w14:paraId="5FF14078" w14:textId="77777777" w:rsidR="004813C9" w:rsidRDefault="004813C9" w:rsidP="004813C9">
      <w:pPr>
        <w:pStyle w:val="formul12"/>
        <w:spacing w:before="0"/>
        <w:rPr>
          <w:bCs/>
          <w:lang w:val="it-IT"/>
        </w:rPr>
      </w:pPr>
      <w:r w:rsidRPr="00122D99">
        <w:rPr>
          <w:bCs/>
          <w:lang w:val="it-IT"/>
        </w:rPr>
        <w:t>Il Giudice Delegato Dott.</w:t>
      </w:r>
    </w:p>
    <w:p w14:paraId="454329D0" w14:textId="77777777" w:rsidR="004813C9" w:rsidRDefault="004813C9" w:rsidP="004813C9">
      <w:pPr>
        <w:pStyle w:val="formul12"/>
        <w:spacing w:before="0"/>
        <w:rPr>
          <w:bCs/>
          <w:lang w:val="it-IT"/>
        </w:rPr>
      </w:pPr>
      <w:r w:rsidRPr="00122D99">
        <w:rPr>
          <w:bCs/>
          <w:lang w:val="it-IT"/>
        </w:rPr>
        <w:t>vista l’istanza del curatore ai sensi de</w:t>
      </w:r>
      <w:r>
        <w:rPr>
          <w:bCs/>
          <w:lang w:val="it-IT"/>
        </w:rPr>
        <w:t xml:space="preserve">gli </w:t>
      </w:r>
      <w:r w:rsidRPr="00122D99">
        <w:rPr>
          <w:bCs/>
          <w:lang w:val="it-IT"/>
        </w:rPr>
        <w:t>ar</w:t>
      </w:r>
      <w:r>
        <w:rPr>
          <w:bCs/>
          <w:lang w:val="it-IT"/>
        </w:rPr>
        <w:t>t</w:t>
      </w:r>
      <w:r w:rsidRPr="00122D99">
        <w:rPr>
          <w:bCs/>
          <w:lang w:val="it-IT"/>
        </w:rPr>
        <w:t>t</w:t>
      </w:r>
      <w:r w:rsidRPr="00667D7C">
        <w:rPr>
          <w:bCs/>
          <w:lang w:val="it-IT"/>
        </w:rPr>
        <w:t>. 213 e 216, comma 3, CCII</w:t>
      </w:r>
      <w:r>
        <w:rPr>
          <w:bCs/>
          <w:lang w:val="it-IT"/>
        </w:rPr>
        <w:t>;</w:t>
      </w:r>
    </w:p>
    <w:p w14:paraId="3CA7F1D2" w14:textId="77777777" w:rsidR="004813C9" w:rsidRPr="00122D99" w:rsidRDefault="004813C9" w:rsidP="004813C9">
      <w:pPr>
        <w:pStyle w:val="formul12"/>
        <w:spacing w:before="0"/>
        <w:jc w:val="center"/>
        <w:rPr>
          <w:bCs/>
          <w:lang w:val="it-IT"/>
        </w:rPr>
      </w:pPr>
      <w:r w:rsidRPr="00122D99">
        <w:rPr>
          <w:bCs/>
          <w:lang w:val="it-IT"/>
        </w:rPr>
        <w:t>DISPONE</w:t>
      </w:r>
    </w:p>
    <w:p w14:paraId="11F4D64A" w14:textId="77777777" w:rsidR="004813C9" w:rsidRPr="00122D99" w:rsidRDefault="004813C9" w:rsidP="004813C9">
      <w:pPr>
        <w:pStyle w:val="formul12"/>
        <w:spacing w:before="0"/>
        <w:rPr>
          <w:bCs/>
          <w:lang w:val="it-IT"/>
        </w:rPr>
      </w:pPr>
      <w:r w:rsidRPr="00122D99">
        <w:rPr>
          <w:bCs/>
          <w:lang w:val="it-IT"/>
        </w:rPr>
        <w:t>la delega delle operazioni di vendita del compendio immobiliare del</w:t>
      </w:r>
      <w:r>
        <w:rPr>
          <w:bCs/>
          <w:lang w:val="it-IT"/>
        </w:rPr>
        <w:t xml:space="preserve">la Liquidazione Giudiziale </w:t>
      </w:r>
      <w:proofErr w:type="spellStart"/>
      <w:r>
        <w:rPr>
          <w:bCs/>
          <w:lang w:val="it-IT"/>
        </w:rPr>
        <w:t>xxxxx</w:t>
      </w:r>
      <w:proofErr w:type="spellEnd"/>
      <w:r>
        <w:rPr>
          <w:bCs/>
          <w:lang w:val="it-IT"/>
        </w:rPr>
        <w:t xml:space="preserve"> </w:t>
      </w:r>
      <w:r w:rsidRPr="00122D99">
        <w:rPr>
          <w:bCs/>
          <w:lang w:val="it-IT"/>
        </w:rPr>
        <w:t xml:space="preserve">quanto </w:t>
      </w:r>
      <w:r>
        <w:rPr>
          <w:bCs/>
          <w:lang w:val="it-IT"/>
        </w:rPr>
        <w:t>al lotto unico/ai lotti</w:t>
      </w:r>
      <w:r w:rsidRPr="00122D99">
        <w:rPr>
          <w:bCs/>
          <w:lang w:val="it-IT"/>
        </w:rPr>
        <w:t xml:space="preserve"> appresso indicat</w:t>
      </w:r>
      <w:r>
        <w:rPr>
          <w:bCs/>
          <w:lang w:val="it-IT"/>
        </w:rPr>
        <w:t>o/i</w:t>
      </w:r>
      <w:r w:rsidRPr="00122D99">
        <w:rPr>
          <w:bCs/>
          <w:lang w:val="it-IT"/>
        </w:rPr>
        <w:t xml:space="preserve"> e meglio descritt</w:t>
      </w:r>
      <w:r>
        <w:rPr>
          <w:bCs/>
          <w:lang w:val="it-IT"/>
        </w:rPr>
        <w:t>o/i</w:t>
      </w:r>
      <w:r w:rsidRPr="00122D99">
        <w:rPr>
          <w:bCs/>
          <w:lang w:val="it-IT"/>
        </w:rPr>
        <w:t xml:space="preserve"> nella perizia estimativa redatta </w:t>
      </w:r>
      <w:r>
        <w:rPr>
          <w:bCs/>
          <w:lang w:val="it-IT"/>
        </w:rPr>
        <w:t xml:space="preserve">da </w:t>
      </w:r>
      <w:proofErr w:type="spellStart"/>
      <w:r>
        <w:rPr>
          <w:bCs/>
          <w:lang w:val="it-IT"/>
        </w:rPr>
        <w:t>xxxxxxxx</w:t>
      </w:r>
      <w:proofErr w:type="spellEnd"/>
      <w:r>
        <w:rPr>
          <w:bCs/>
          <w:lang w:val="it-IT"/>
        </w:rPr>
        <w:t xml:space="preserve"> </w:t>
      </w:r>
      <w:r w:rsidRPr="00122D99">
        <w:rPr>
          <w:bCs/>
          <w:lang w:val="it-IT"/>
        </w:rPr>
        <w:t xml:space="preserve">in data </w:t>
      </w:r>
      <w:proofErr w:type="spellStart"/>
      <w:r>
        <w:rPr>
          <w:bCs/>
          <w:lang w:val="it-IT"/>
        </w:rPr>
        <w:t>xxxxxx</w:t>
      </w:r>
      <w:proofErr w:type="spellEnd"/>
    </w:p>
    <w:p w14:paraId="78CD95EB" w14:textId="77777777" w:rsidR="004813C9" w:rsidRPr="00122D99" w:rsidRDefault="004813C9" w:rsidP="004813C9">
      <w:pPr>
        <w:pStyle w:val="formul12"/>
        <w:spacing w:before="0"/>
        <w:jc w:val="center"/>
        <w:rPr>
          <w:bCs/>
          <w:lang w:val="it-IT"/>
        </w:rPr>
      </w:pPr>
      <w:r w:rsidRPr="00122D99">
        <w:rPr>
          <w:bCs/>
          <w:lang w:val="it-IT"/>
        </w:rPr>
        <w:t>DELEGA</w:t>
      </w:r>
    </w:p>
    <w:p w14:paraId="01FD4BB1" w14:textId="77777777" w:rsidR="004813C9" w:rsidRPr="00122D99" w:rsidRDefault="004813C9" w:rsidP="004813C9">
      <w:pPr>
        <w:pStyle w:val="formul12"/>
        <w:spacing w:before="0"/>
        <w:rPr>
          <w:bCs/>
          <w:lang w:val="it-IT"/>
        </w:rPr>
      </w:pPr>
      <w:r w:rsidRPr="00122D99">
        <w:rPr>
          <w:bCs/>
          <w:lang w:val="it-IT"/>
        </w:rPr>
        <w:t xml:space="preserve">per le operazioni di vendita sincrona di cui all’art. 591 </w:t>
      </w:r>
      <w:r w:rsidRPr="003B5F23">
        <w:rPr>
          <w:bCs/>
          <w:i/>
          <w:iCs/>
          <w:lang w:val="it-IT"/>
        </w:rPr>
        <w:t>bis</w:t>
      </w:r>
      <w:r w:rsidRPr="00122D99">
        <w:rPr>
          <w:bCs/>
          <w:lang w:val="it-IT"/>
        </w:rPr>
        <w:t xml:space="preserve"> terzo comma n. 2, 3, 4, 5, 6, 8, 9, 11, 13 c.p.c. il curatore Dott.</w:t>
      </w:r>
      <w:r>
        <w:rPr>
          <w:bCs/>
          <w:lang w:val="it-IT"/>
        </w:rPr>
        <w:t xml:space="preserve"> </w:t>
      </w:r>
      <w:r w:rsidRPr="00122D99">
        <w:rPr>
          <w:bCs/>
          <w:lang w:val="it-IT"/>
        </w:rPr>
        <w:t xml:space="preserve"> con studio </w:t>
      </w:r>
      <w:proofErr w:type="gramStart"/>
      <w:r w:rsidRPr="00122D99">
        <w:rPr>
          <w:bCs/>
          <w:lang w:val="it-IT"/>
        </w:rPr>
        <w:t>in  codice</w:t>
      </w:r>
      <w:proofErr w:type="gramEnd"/>
      <w:r w:rsidRPr="00122D99">
        <w:rPr>
          <w:bCs/>
          <w:lang w:val="it-IT"/>
        </w:rPr>
        <w:t xml:space="preserve"> fiscale </w:t>
      </w:r>
    </w:p>
    <w:p w14:paraId="6D4D6764" w14:textId="77777777" w:rsidR="004813C9" w:rsidRDefault="004813C9" w:rsidP="004813C9">
      <w:pPr>
        <w:pStyle w:val="formul12"/>
        <w:spacing w:before="0"/>
        <w:jc w:val="center"/>
        <w:rPr>
          <w:bCs/>
          <w:lang w:val="it-IT"/>
        </w:rPr>
      </w:pPr>
      <w:r w:rsidRPr="00122D99">
        <w:rPr>
          <w:bCs/>
          <w:lang w:val="it-IT"/>
        </w:rPr>
        <w:t>DISPONE CHE</w:t>
      </w:r>
    </w:p>
    <w:p w14:paraId="4D8459F8" w14:textId="77777777" w:rsidR="004813C9" w:rsidRDefault="004813C9" w:rsidP="004813C9">
      <w:pPr>
        <w:pStyle w:val="formul12"/>
        <w:spacing w:before="0"/>
        <w:rPr>
          <w:bCs/>
          <w:lang w:val="it-IT"/>
        </w:rPr>
      </w:pPr>
      <w:r w:rsidRPr="00171631">
        <w:rPr>
          <w:bCs/>
          <w:lang w:val="it-IT"/>
        </w:rPr>
        <w:t>Il prezzo debba essere progressivamente ribassato fino al limite di un quarto per tutti i tentativi di vendita, salvo casi particolari da sottoporre all’attenzione del Giudice Delegato. Dopo sei esperimenti di vendita cui non ha fatto seguito l’aggiudicazione, presumendosi la non convenienza della prosecuzione dell’attività di liquidazione ai sensi dell’art. 213 comma 2 CCII, dovranno essere rimessi gli atti al Giudice Delegato, il quale valuterà la sussistenza di motivi che possano giustificare la prosecuzione delle operazioni di liquidazione.</w:t>
      </w:r>
      <w:r w:rsidRPr="00122D99">
        <w:rPr>
          <w:bCs/>
          <w:lang w:val="it-IT"/>
        </w:rPr>
        <w:t xml:space="preserve"> </w:t>
      </w:r>
    </w:p>
    <w:p w14:paraId="697C6C90" w14:textId="77777777" w:rsidR="004813C9" w:rsidRDefault="004813C9" w:rsidP="004813C9">
      <w:pPr>
        <w:pStyle w:val="formul12"/>
        <w:spacing w:before="0"/>
        <w:jc w:val="center"/>
        <w:rPr>
          <w:bCs/>
          <w:lang w:val="it-IT"/>
        </w:rPr>
      </w:pPr>
    </w:p>
    <w:p w14:paraId="655DB89C" w14:textId="77777777" w:rsidR="004813C9" w:rsidRPr="00122D99" w:rsidRDefault="004813C9" w:rsidP="004813C9">
      <w:pPr>
        <w:pStyle w:val="formul12"/>
        <w:spacing w:before="0"/>
        <w:jc w:val="center"/>
        <w:rPr>
          <w:bCs/>
          <w:lang w:val="it-IT"/>
        </w:rPr>
      </w:pPr>
      <w:r w:rsidRPr="00122D99">
        <w:rPr>
          <w:bCs/>
          <w:lang w:val="it-IT"/>
        </w:rPr>
        <w:t xml:space="preserve">FISSA INNANZI AL CURATORE </w:t>
      </w:r>
    </w:p>
    <w:p w14:paraId="578032E1" w14:textId="77777777" w:rsidR="004813C9" w:rsidRPr="00122D99" w:rsidRDefault="004813C9" w:rsidP="004813C9">
      <w:pPr>
        <w:pStyle w:val="formul12"/>
        <w:spacing w:before="0"/>
        <w:rPr>
          <w:bCs/>
          <w:lang w:val="it-IT"/>
        </w:rPr>
      </w:pPr>
      <w:r w:rsidRPr="00122D99">
        <w:rPr>
          <w:bCs/>
          <w:lang w:val="it-IT"/>
        </w:rPr>
        <w:t>la vendita con modalità sincrona del seguente compendio:</w:t>
      </w:r>
    </w:p>
    <w:p w14:paraId="6C2CC564" w14:textId="77777777" w:rsidR="004813C9" w:rsidRPr="00122D99" w:rsidRDefault="004813C9" w:rsidP="004813C9">
      <w:pPr>
        <w:pStyle w:val="formul12"/>
        <w:spacing w:before="0"/>
        <w:rPr>
          <w:lang w:val="it-IT"/>
        </w:rPr>
      </w:pPr>
    </w:p>
    <w:p w14:paraId="0C9D7D80" w14:textId="77777777" w:rsidR="004813C9" w:rsidRPr="007A0EE1" w:rsidRDefault="004813C9" w:rsidP="004813C9">
      <w:pPr>
        <w:pStyle w:val="formul12"/>
        <w:spacing w:before="0"/>
        <w:rPr>
          <w:b/>
          <w:sz w:val="22"/>
          <w:szCs w:val="22"/>
          <w:lang w:val="it-IT"/>
        </w:rPr>
      </w:pPr>
      <w:r w:rsidRPr="007A0EE1">
        <w:rPr>
          <w:b/>
          <w:sz w:val="22"/>
          <w:szCs w:val="22"/>
          <w:lang w:val="it-IT"/>
        </w:rPr>
        <w:t>Lotto UNICO</w:t>
      </w:r>
      <w:r>
        <w:rPr>
          <w:b/>
          <w:sz w:val="22"/>
          <w:szCs w:val="22"/>
          <w:lang w:val="it-IT"/>
        </w:rPr>
        <w:t xml:space="preserve">/ N. </w:t>
      </w:r>
      <w:r w:rsidRPr="007A0EE1">
        <w:rPr>
          <w:b/>
          <w:sz w:val="22"/>
          <w:szCs w:val="22"/>
          <w:lang w:val="it-IT"/>
        </w:rPr>
        <w:t>Lotti:</w:t>
      </w:r>
    </w:p>
    <w:p w14:paraId="10E447D5" w14:textId="77777777" w:rsidR="004813C9" w:rsidRPr="007A0EE1" w:rsidRDefault="004813C9" w:rsidP="004813C9">
      <w:pPr>
        <w:pStyle w:val="formul12"/>
        <w:spacing w:before="0"/>
        <w:rPr>
          <w:b/>
          <w:sz w:val="22"/>
          <w:szCs w:val="22"/>
          <w:lang w:val="it-IT"/>
        </w:rPr>
      </w:pPr>
      <w:r w:rsidRPr="007A0EE1">
        <w:rPr>
          <w:b/>
          <w:sz w:val="22"/>
          <w:szCs w:val="22"/>
          <w:lang w:val="it-IT"/>
        </w:rPr>
        <w:t xml:space="preserve"> </w:t>
      </w:r>
      <w:proofErr w:type="spellStart"/>
      <w:r w:rsidRPr="007A0EE1">
        <w:rPr>
          <w:b/>
          <w:sz w:val="22"/>
          <w:szCs w:val="22"/>
          <w:lang w:val="it-IT"/>
        </w:rPr>
        <w:t>xxxxx</w:t>
      </w:r>
      <w:proofErr w:type="spellEnd"/>
    </w:p>
    <w:p w14:paraId="20A46FED" w14:textId="77777777" w:rsidR="004813C9" w:rsidRPr="007A0EE1" w:rsidRDefault="004813C9" w:rsidP="004813C9">
      <w:pPr>
        <w:pStyle w:val="formul12"/>
        <w:spacing w:before="0"/>
        <w:rPr>
          <w:b/>
          <w:sz w:val="22"/>
          <w:szCs w:val="22"/>
          <w:lang w:val="it-IT"/>
        </w:rPr>
      </w:pPr>
    </w:p>
    <w:p w14:paraId="5F669DC1" w14:textId="77777777" w:rsidR="004813C9" w:rsidRPr="007A0EE1" w:rsidRDefault="004813C9" w:rsidP="004813C9">
      <w:pPr>
        <w:pStyle w:val="formul12"/>
        <w:spacing w:before="0"/>
        <w:rPr>
          <w:b/>
          <w:sz w:val="22"/>
          <w:szCs w:val="22"/>
          <w:lang w:val="it-IT"/>
        </w:rPr>
      </w:pPr>
      <w:r w:rsidRPr="007A0EE1">
        <w:rPr>
          <w:b/>
          <w:sz w:val="22"/>
          <w:szCs w:val="22"/>
          <w:lang w:val="it-IT"/>
        </w:rPr>
        <w:t xml:space="preserve">al prezzo base non inferiore di </w:t>
      </w:r>
      <w:proofErr w:type="gramStart"/>
      <w:r w:rsidRPr="007A0EE1">
        <w:rPr>
          <w:b/>
          <w:sz w:val="22"/>
          <w:szCs w:val="22"/>
          <w:lang w:val="it-IT"/>
        </w:rPr>
        <w:t>Euro</w:t>
      </w:r>
      <w:proofErr w:type="gramEnd"/>
      <w:r w:rsidRPr="007A0EE1">
        <w:rPr>
          <w:b/>
          <w:sz w:val="22"/>
          <w:szCs w:val="22"/>
          <w:lang w:val="it-IT"/>
        </w:rPr>
        <w:t xml:space="preserve"> </w:t>
      </w:r>
      <w:proofErr w:type="spellStart"/>
      <w:r w:rsidRPr="007A0EE1">
        <w:rPr>
          <w:b/>
          <w:bCs/>
          <w:sz w:val="22"/>
          <w:szCs w:val="22"/>
        </w:rPr>
        <w:t>xxxxxx</w:t>
      </w:r>
      <w:proofErr w:type="spellEnd"/>
      <w:r w:rsidRPr="007A0EE1">
        <w:rPr>
          <w:b/>
          <w:bCs/>
          <w:sz w:val="22"/>
          <w:szCs w:val="22"/>
        </w:rPr>
        <w:t xml:space="preserve">, </w:t>
      </w:r>
      <w:proofErr w:type="spellStart"/>
      <w:r w:rsidRPr="00171631">
        <w:rPr>
          <w:b/>
          <w:bCs/>
          <w:sz w:val="22"/>
          <w:szCs w:val="22"/>
        </w:rPr>
        <w:t>offerta</w:t>
      </w:r>
      <w:proofErr w:type="spellEnd"/>
      <w:r w:rsidRPr="00171631">
        <w:rPr>
          <w:b/>
          <w:bCs/>
          <w:sz w:val="22"/>
          <w:szCs w:val="22"/>
        </w:rPr>
        <w:t xml:space="preserve"> minima</w:t>
      </w:r>
      <w:r w:rsidRPr="007A0EE1">
        <w:rPr>
          <w:b/>
          <w:bCs/>
          <w:sz w:val="22"/>
          <w:szCs w:val="22"/>
        </w:rPr>
        <w:t xml:space="preserve"> </w:t>
      </w:r>
      <w:proofErr w:type="spellStart"/>
      <w:r w:rsidRPr="007A0EE1">
        <w:rPr>
          <w:b/>
          <w:bCs/>
          <w:sz w:val="22"/>
          <w:szCs w:val="22"/>
        </w:rPr>
        <w:t>xxxxx</w:t>
      </w:r>
      <w:proofErr w:type="spellEnd"/>
      <w:r w:rsidRPr="007A0EE1">
        <w:rPr>
          <w:b/>
          <w:bCs/>
          <w:sz w:val="22"/>
          <w:szCs w:val="22"/>
        </w:rPr>
        <w:t xml:space="preserve">, </w:t>
      </w:r>
      <w:r w:rsidRPr="007A0EE1">
        <w:rPr>
          <w:b/>
          <w:sz w:val="22"/>
          <w:szCs w:val="22"/>
          <w:lang w:val="it-IT"/>
        </w:rPr>
        <w:t xml:space="preserve">con rilancio minimo di Euro </w:t>
      </w:r>
    </w:p>
    <w:p w14:paraId="7EBED9F7" w14:textId="77777777" w:rsidR="004813C9" w:rsidRPr="00122D99" w:rsidRDefault="004813C9" w:rsidP="004813C9">
      <w:pPr>
        <w:pStyle w:val="formul12"/>
        <w:spacing w:before="0"/>
        <w:rPr>
          <w:b/>
          <w:lang w:val="it-IT"/>
        </w:rPr>
      </w:pPr>
    </w:p>
    <w:p w14:paraId="7ABCC54C" w14:textId="77777777" w:rsidR="004813C9" w:rsidRPr="00122D99" w:rsidRDefault="004813C9" w:rsidP="004813C9">
      <w:pPr>
        <w:pStyle w:val="formul12"/>
        <w:spacing w:before="0"/>
        <w:rPr>
          <w:lang w:val="it-IT"/>
        </w:rPr>
      </w:pPr>
    </w:p>
    <w:p w14:paraId="36E9FC75" w14:textId="77777777" w:rsidR="004813C9" w:rsidRPr="00122D99" w:rsidRDefault="004813C9" w:rsidP="004813C9">
      <w:pPr>
        <w:pStyle w:val="formul12"/>
        <w:spacing w:before="0"/>
        <w:jc w:val="center"/>
        <w:rPr>
          <w:lang w:val="it-IT"/>
        </w:rPr>
      </w:pPr>
      <w:r w:rsidRPr="00122D99">
        <w:rPr>
          <w:lang w:val="it-IT"/>
        </w:rPr>
        <w:t>STABILISCE CHE IL CURATORE PROVVEDA</w:t>
      </w:r>
    </w:p>
    <w:p w14:paraId="4986D41E" w14:textId="77777777" w:rsidR="004813C9" w:rsidRPr="00122D99" w:rsidRDefault="004813C9" w:rsidP="004813C9">
      <w:pPr>
        <w:pStyle w:val="formul12"/>
        <w:spacing w:before="0"/>
        <w:jc w:val="center"/>
        <w:rPr>
          <w:lang w:val="it-IT"/>
        </w:rPr>
      </w:pPr>
    </w:p>
    <w:p w14:paraId="548464E7" w14:textId="77777777" w:rsidR="004813C9" w:rsidRPr="00122D99" w:rsidRDefault="004813C9" w:rsidP="004813C9">
      <w:pPr>
        <w:pStyle w:val="Corpotesto"/>
        <w:widowControl w:val="0"/>
        <w:numPr>
          <w:ilvl w:val="0"/>
          <w:numId w:val="9"/>
        </w:numPr>
        <w:spacing w:after="0" w:line="240" w:lineRule="auto"/>
        <w:ind w:left="426"/>
        <w:jc w:val="both"/>
        <w:rPr>
          <w:rFonts w:ascii="Times New Roman" w:hAnsi="Times New Roman"/>
          <w:sz w:val="20"/>
          <w:szCs w:val="20"/>
          <w:lang w:eastAsia="it-IT"/>
        </w:rPr>
      </w:pPr>
      <w:r w:rsidRPr="00122D99">
        <w:rPr>
          <w:rFonts w:ascii="Times New Roman" w:hAnsi="Times New Roman"/>
          <w:sz w:val="20"/>
          <w:szCs w:val="20"/>
          <w:lang w:eastAsia="it-IT"/>
        </w:rPr>
        <w:t>a redigere l’avviso di vendita completo delle condizioni generali di vendita immobiliari, da reperire aggiornate sull’area riservata alle vendite giudiziarie del sito del Tribunale di Monza redatte su apposito modulo secondo quanto stabilito nelle Disposizioni Generali delle espropriazioni immobiliari previste per le gare telematiche;</w:t>
      </w:r>
    </w:p>
    <w:p w14:paraId="761FE23C" w14:textId="77777777" w:rsidR="004813C9" w:rsidRPr="00122D99" w:rsidRDefault="004813C9" w:rsidP="004813C9">
      <w:pPr>
        <w:pStyle w:val="Corpotesto"/>
        <w:widowControl w:val="0"/>
        <w:numPr>
          <w:ilvl w:val="0"/>
          <w:numId w:val="9"/>
        </w:numPr>
        <w:spacing w:after="0" w:line="240" w:lineRule="auto"/>
        <w:ind w:left="426"/>
        <w:jc w:val="both"/>
        <w:rPr>
          <w:rFonts w:ascii="Times New Roman" w:hAnsi="Times New Roman"/>
          <w:sz w:val="20"/>
          <w:szCs w:val="20"/>
          <w:lang w:eastAsia="it-IT"/>
        </w:rPr>
      </w:pPr>
      <w:r w:rsidRPr="00122D99">
        <w:rPr>
          <w:rFonts w:ascii="Times New Roman" w:hAnsi="Times New Roman"/>
          <w:sz w:val="20"/>
          <w:szCs w:val="20"/>
          <w:lang w:eastAsia="it-IT"/>
        </w:rPr>
        <w:t xml:space="preserve">a disporre la pubblicità legale sui quotidiani e i siti autorizzati e la pubblicazione sul PVP allegando la presente ordinanza di delega (con l’oscuramento dei dati sensibili), della </w:t>
      </w:r>
      <w:proofErr w:type="spellStart"/>
      <w:r w:rsidRPr="00122D99">
        <w:rPr>
          <w:rFonts w:ascii="Times New Roman" w:hAnsi="Times New Roman"/>
          <w:sz w:val="20"/>
          <w:szCs w:val="20"/>
          <w:lang w:eastAsia="it-IT"/>
        </w:rPr>
        <w:t>perizia_privacy</w:t>
      </w:r>
      <w:proofErr w:type="spellEnd"/>
      <w:r w:rsidRPr="00122D99">
        <w:rPr>
          <w:rFonts w:ascii="Times New Roman" w:hAnsi="Times New Roman"/>
          <w:sz w:val="20"/>
          <w:szCs w:val="20"/>
          <w:lang w:eastAsia="it-IT"/>
        </w:rPr>
        <w:t xml:space="preserve"> di stima, delle planimetrie e delle fotografie del compendio immobiliare nel rispetto del termine;</w:t>
      </w:r>
    </w:p>
    <w:p w14:paraId="4036FC5A" w14:textId="77777777" w:rsidR="004813C9" w:rsidRPr="00122D99" w:rsidRDefault="004813C9" w:rsidP="004813C9">
      <w:pPr>
        <w:pStyle w:val="Corpotesto"/>
        <w:widowControl w:val="0"/>
        <w:numPr>
          <w:ilvl w:val="0"/>
          <w:numId w:val="9"/>
        </w:numPr>
        <w:spacing w:after="0" w:line="240" w:lineRule="auto"/>
        <w:ind w:left="426"/>
        <w:jc w:val="both"/>
        <w:rPr>
          <w:rFonts w:ascii="Times New Roman" w:hAnsi="Times New Roman"/>
          <w:sz w:val="20"/>
          <w:szCs w:val="20"/>
          <w:lang w:eastAsia="it-IT"/>
        </w:rPr>
      </w:pPr>
      <w:r w:rsidRPr="00122D99">
        <w:rPr>
          <w:rFonts w:ascii="Times New Roman" w:hAnsi="Times New Roman"/>
          <w:sz w:val="20"/>
          <w:szCs w:val="20"/>
        </w:rPr>
        <w:t>a dare avviso a mezzo PEC e, ove non possibile, con notifica tramite ufficiale giudiziario, ai creditori ipotecari o comunque muniti di privilegio</w:t>
      </w:r>
      <w:r w:rsidRPr="00122D99" w:rsidDel="00F0705D">
        <w:rPr>
          <w:rFonts w:ascii="Times New Roman" w:hAnsi="Times New Roman"/>
          <w:sz w:val="20"/>
          <w:szCs w:val="20"/>
        </w:rPr>
        <w:t xml:space="preserve"> </w:t>
      </w:r>
      <w:r w:rsidRPr="00122D99">
        <w:rPr>
          <w:rFonts w:ascii="Times New Roman" w:hAnsi="Times New Roman"/>
          <w:sz w:val="20"/>
          <w:szCs w:val="20"/>
        </w:rPr>
        <w:t xml:space="preserve">almeno 45 giorni prima della data e dell’ora della vendita e nello stesso termine </w:t>
      </w:r>
      <w:r w:rsidRPr="00122D99">
        <w:rPr>
          <w:rFonts w:ascii="Times New Roman" w:hAnsi="Times New Roman"/>
          <w:bCs/>
          <w:sz w:val="20"/>
          <w:szCs w:val="20"/>
        </w:rPr>
        <w:t xml:space="preserve">a notificare </w:t>
      </w:r>
      <w:r w:rsidRPr="00122D99">
        <w:rPr>
          <w:rFonts w:ascii="Times New Roman" w:hAnsi="Times New Roman"/>
          <w:sz w:val="20"/>
          <w:szCs w:val="20"/>
        </w:rPr>
        <w:t>l’avviso</w:t>
      </w:r>
      <w:r w:rsidRPr="00122D99">
        <w:rPr>
          <w:rFonts w:ascii="Times New Roman" w:hAnsi="Times New Roman"/>
          <w:bCs/>
          <w:sz w:val="20"/>
          <w:szCs w:val="20"/>
        </w:rPr>
        <w:t xml:space="preserve"> di vendita e le pedisseque disposizioni di vendita ai comproprietari, ai coniugi separati o divorziati assegnatari dell’immobile, agli occupanti con o senza titolo nonché al debitore;</w:t>
      </w:r>
      <w:r w:rsidRPr="00122D99">
        <w:rPr>
          <w:rFonts w:ascii="Times New Roman" w:hAnsi="Times New Roman"/>
          <w:sz w:val="20"/>
          <w:szCs w:val="20"/>
          <w:lang w:eastAsia="it-IT"/>
        </w:rPr>
        <w:t xml:space="preserve"> </w:t>
      </w:r>
      <w:r w:rsidRPr="00122D99">
        <w:rPr>
          <w:rFonts w:ascii="Times New Roman" w:hAnsi="Times New Roman"/>
          <w:sz w:val="20"/>
          <w:szCs w:val="20"/>
        </w:rPr>
        <w:t>ad inserire i dati prescritti unitamente agli allegati richiesti sul portale pubblico delle vendite</w:t>
      </w:r>
      <w:r w:rsidRPr="00122D99">
        <w:rPr>
          <w:rFonts w:ascii="Times New Roman" w:hAnsi="Times New Roman"/>
          <w:sz w:val="20"/>
          <w:szCs w:val="20"/>
          <w:lang w:eastAsia="it-IT"/>
        </w:rPr>
        <w:t>;</w:t>
      </w:r>
    </w:p>
    <w:p w14:paraId="187BD98C" w14:textId="77777777" w:rsidR="004813C9" w:rsidRPr="00122D99" w:rsidRDefault="004813C9" w:rsidP="004813C9">
      <w:pPr>
        <w:pStyle w:val="Corpotesto"/>
        <w:widowControl w:val="0"/>
        <w:numPr>
          <w:ilvl w:val="0"/>
          <w:numId w:val="9"/>
        </w:numPr>
        <w:spacing w:after="0" w:line="240" w:lineRule="auto"/>
        <w:ind w:left="426"/>
        <w:jc w:val="both"/>
        <w:rPr>
          <w:rFonts w:ascii="Times New Roman" w:hAnsi="Times New Roman"/>
          <w:sz w:val="20"/>
          <w:szCs w:val="20"/>
          <w:lang w:eastAsia="it-IT"/>
        </w:rPr>
      </w:pPr>
      <w:r w:rsidRPr="00122D99">
        <w:rPr>
          <w:rFonts w:ascii="Times New Roman" w:hAnsi="Times New Roman"/>
          <w:sz w:val="20"/>
          <w:szCs w:val="20"/>
          <w:lang w:eastAsia="it-IT"/>
        </w:rPr>
        <w:t xml:space="preserve">a invitare i creditori e gli offerenti a partecipare telematicamente per la deliberazione sull’offerta e per la eventuale gara tra gli offerenti; </w:t>
      </w:r>
    </w:p>
    <w:p w14:paraId="625582F5" w14:textId="77777777" w:rsidR="004813C9" w:rsidRPr="00122D99" w:rsidRDefault="004813C9" w:rsidP="004813C9">
      <w:pPr>
        <w:pStyle w:val="Corpotesto"/>
        <w:widowControl w:val="0"/>
        <w:numPr>
          <w:ilvl w:val="0"/>
          <w:numId w:val="9"/>
        </w:numPr>
        <w:spacing w:after="0" w:line="240" w:lineRule="auto"/>
        <w:ind w:left="426"/>
        <w:jc w:val="both"/>
        <w:rPr>
          <w:rFonts w:ascii="Times New Roman" w:hAnsi="Times New Roman"/>
          <w:sz w:val="20"/>
          <w:szCs w:val="20"/>
          <w:lang w:eastAsia="it-IT"/>
        </w:rPr>
      </w:pPr>
      <w:r w:rsidRPr="00122D99">
        <w:rPr>
          <w:rFonts w:ascii="Times New Roman" w:hAnsi="Times New Roman"/>
          <w:sz w:val="20"/>
          <w:szCs w:val="20"/>
          <w:lang w:eastAsia="it-IT"/>
        </w:rPr>
        <w:t xml:space="preserve">a fissare il termine per il deposito telematico  delle domande di partecipazione all’incanto entro le ore 13.00 del </w:t>
      </w:r>
      <w:r>
        <w:rPr>
          <w:rFonts w:ascii="Times New Roman" w:hAnsi="Times New Roman"/>
          <w:sz w:val="20"/>
          <w:szCs w:val="20"/>
          <w:lang w:eastAsia="it-IT"/>
        </w:rPr>
        <w:t>secondo giorno</w:t>
      </w:r>
      <w:r w:rsidRPr="00122D99">
        <w:rPr>
          <w:rFonts w:ascii="Times New Roman" w:hAnsi="Times New Roman"/>
          <w:sz w:val="20"/>
          <w:szCs w:val="20"/>
          <w:lang w:eastAsia="it-IT"/>
        </w:rPr>
        <w:t xml:space="preserve"> feriale precedente a quello dell’asta  e eseguire il bonifico </w:t>
      </w:r>
      <w:r w:rsidRPr="00122D99">
        <w:rPr>
          <w:rFonts w:ascii="Times New Roman" w:hAnsi="Times New Roman"/>
          <w:sz w:val="20"/>
          <w:szCs w:val="20"/>
          <w:lang w:eastAsia="it-IT"/>
        </w:rPr>
        <w:lastRenderedPageBreak/>
        <w:t xml:space="preserve">relativo alla cauzione in tempo utile affinché la stessa risulti accreditata sul conto corrente intestato alla procedura allo scadere del termine ultimo per la presentazione delle offerte con avvertenza che entro l’orario sopra indicato dovrà essere generata anche la ricevuta di consegna della domanda di partecipazione; </w:t>
      </w:r>
    </w:p>
    <w:p w14:paraId="058DEC91" w14:textId="77777777" w:rsidR="004813C9" w:rsidRPr="00122D99" w:rsidRDefault="004813C9" w:rsidP="004813C9">
      <w:pPr>
        <w:pStyle w:val="Corpotesto"/>
        <w:widowControl w:val="0"/>
        <w:numPr>
          <w:ilvl w:val="0"/>
          <w:numId w:val="9"/>
        </w:numPr>
        <w:spacing w:after="0" w:line="240" w:lineRule="auto"/>
        <w:ind w:left="426"/>
        <w:jc w:val="both"/>
        <w:rPr>
          <w:rFonts w:ascii="Times New Roman" w:hAnsi="Times New Roman"/>
          <w:sz w:val="20"/>
          <w:szCs w:val="20"/>
          <w:lang w:eastAsia="it-IT"/>
        </w:rPr>
      </w:pPr>
      <w:r w:rsidRPr="00122D99">
        <w:rPr>
          <w:rFonts w:ascii="Times New Roman" w:hAnsi="Times New Roman"/>
          <w:sz w:val="20"/>
          <w:szCs w:val="20"/>
          <w:lang w:eastAsia="it-IT"/>
        </w:rPr>
        <w:t xml:space="preserve">a redigere il verbale telematico relativo alle suddette operazioni di vendita; </w:t>
      </w:r>
    </w:p>
    <w:p w14:paraId="30B917F2" w14:textId="77777777" w:rsidR="004813C9" w:rsidRPr="00122D99" w:rsidRDefault="004813C9" w:rsidP="004813C9">
      <w:pPr>
        <w:widowControl w:val="0"/>
        <w:numPr>
          <w:ilvl w:val="0"/>
          <w:numId w:val="9"/>
        </w:numPr>
        <w:spacing w:after="0" w:line="240" w:lineRule="auto"/>
        <w:ind w:left="426"/>
        <w:rPr>
          <w:sz w:val="20"/>
          <w:szCs w:val="20"/>
        </w:rPr>
      </w:pPr>
      <w:r w:rsidRPr="00122D99">
        <w:rPr>
          <w:sz w:val="20"/>
          <w:szCs w:val="20"/>
        </w:rPr>
        <w:t>a ricevere la sola dichiarazione di nomina di cui all'articolo 583 c.p.c. a cui seguirà da parte dell’Avvocato, rimasto aggiudicatario per persona da nominare, il deposito in cancelleria del nome della persona per la quale ha fatto l’offerta, depositando il mandato</w:t>
      </w:r>
    </w:p>
    <w:p w14:paraId="47D86B44" w14:textId="77777777" w:rsidR="004813C9" w:rsidRPr="009009A9" w:rsidRDefault="004813C9" w:rsidP="004813C9">
      <w:pPr>
        <w:widowControl w:val="0"/>
        <w:numPr>
          <w:ilvl w:val="0"/>
          <w:numId w:val="9"/>
        </w:numPr>
        <w:spacing w:after="0" w:line="240" w:lineRule="auto"/>
        <w:ind w:left="426"/>
        <w:rPr>
          <w:sz w:val="20"/>
          <w:szCs w:val="20"/>
        </w:rPr>
      </w:pPr>
      <w:r w:rsidRPr="00122D99">
        <w:rPr>
          <w:sz w:val="20"/>
          <w:szCs w:val="20"/>
        </w:rPr>
        <w:t xml:space="preserve">alle operazioni di vendita secondo le modalità stabilite nelle Disposizioni Generali di Vendita disposte dal Tribunale di Monza, </w:t>
      </w:r>
      <w:r w:rsidRPr="0084304A">
        <w:rPr>
          <w:sz w:val="20"/>
          <w:szCs w:val="20"/>
        </w:rPr>
        <w:t>Sezione esecuzioni individuali e concorsuali,</w:t>
      </w:r>
      <w:r w:rsidRPr="00122D99">
        <w:rPr>
          <w:sz w:val="20"/>
          <w:szCs w:val="20"/>
        </w:rPr>
        <w:t xml:space="preserve"> previste per le gare telematiche </w:t>
      </w:r>
      <w:r w:rsidRPr="009009A9">
        <w:rPr>
          <w:sz w:val="20"/>
          <w:szCs w:val="20"/>
        </w:rPr>
        <w:t>sincrone;</w:t>
      </w:r>
    </w:p>
    <w:p w14:paraId="5497ED10" w14:textId="77777777" w:rsidR="004813C9" w:rsidRPr="009009A9" w:rsidRDefault="004813C9" w:rsidP="004813C9">
      <w:pPr>
        <w:widowControl w:val="0"/>
        <w:numPr>
          <w:ilvl w:val="0"/>
          <w:numId w:val="9"/>
        </w:numPr>
        <w:spacing w:after="0" w:line="240" w:lineRule="auto"/>
        <w:ind w:left="426"/>
        <w:rPr>
          <w:sz w:val="20"/>
          <w:szCs w:val="20"/>
        </w:rPr>
      </w:pPr>
      <w:r w:rsidRPr="009009A9">
        <w:rPr>
          <w:sz w:val="20"/>
          <w:szCs w:val="20"/>
        </w:rPr>
        <w:t>ad autorizzare l’aggiudicatario che ne faccia richiesta, laddove previsto nell’ordinanza di vendita, al pagamento del saldo prezzo in forma rateale e all’immissione nel possesso, previa verifica della fideiussione depositata, a norma dell’art. 574 c.p.c.</w:t>
      </w:r>
    </w:p>
    <w:p w14:paraId="636E6516" w14:textId="77777777" w:rsidR="004813C9" w:rsidRPr="00122D99" w:rsidRDefault="004813C9" w:rsidP="004813C9">
      <w:pPr>
        <w:widowControl w:val="0"/>
        <w:spacing w:after="0" w:line="240" w:lineRule="auto"/>
        <w:rPr>
          <w:sz w:val="20"/>
          <w:szCs w:val="20"/>
        </w:rPr>
      </w:pPr>
    </w:p>
    <w:p w14:paraId="1D28FAE0" w14:textId="77777777" w:rsidR="004813C9" w:rsidRPr="00122D99" w:rsidRDefault="004813C9" w:rsidP="004813C9">
      <w:pPr>
        <w:pStyle w:val="Corpotesto"/>
        <w:widowControl w:val="0"/>
        <w:spacing w:after="0" w:line="240" w:lineRule="auto"/>
        <w:rPr>
          <w:rFonts w:ascii="Times New Roman" w:hAnsi="Times New Roman"/>
          <w:sz w:val="20"/>
          <w:szCs w:val="20"/>
          <w:lang w:eastAsia="it-IT"/>
        </w:rPr>
      </w:pPr>
    </w:p>
    <w:p w14:paraId="482D1CD8" w14:textId="77777777" w:rsidR="004813C9" w:rsidRPr="00122D99" w:rsidRDefault="004813C9" w:rsidP="004813C9">
      <w:pPr>
        <w:pStyle w:val="Corpotesto"/>
        <w:widowControl w:val="0"/>
        <w:spacing w:after="0" w:line="240" w:lineRule="auto"/>
        <w:jc w:val="center"/>
        <w:rPr>
          <w:rFonts w:ascii="Times New Roman" w:hAnsi="Times New Roman"/>
          <w:sz w:val="20"/>
          <w:szCs w:val="20"/>
          <w:lang w:eastAsia="it-IT"/>
        </w:rPr>
      </w:pPr>
      <w:r w:rsidRPr="00122D99">
        <w:rPr>
          <w:rFonts w:ascii="Times New Roman" w:hAnsi="Times New Roman"/>
          <w:sz w:val="20"/>
          <w:szCs w:val="20"/>
          <w:lang w:eastAsia="it-IT"/>
        </w:rPr>
        <w:t>DISPONE ALTRESI’ quanto segue:</w:t>
      </w:r>
    </w:p>
    <w:p w14:paraId="05B87086" w14:textId="77777777" w:rsidR="004813C9" w:rsidRPr="00122D99" w:rsidRDefault="004813C9" w:rsidP="004813C9">
      <w:pPr>
        <w:pStyle w:val="Corpotesto"/>
        <w:widowControl w:val="0"/>
        <w:spacing w:after="0" w:line="240" w:lineRule="auto"/>
        <w:jc w:val="both"/>
        <w:rPr>
          <w:rFonts w:ascii="Times New Roman" w:hAnsi="Times New Roman"/>
          <w:sz w:val="20"/>
          <w:szCs w:val="20"/>
          <w:lang w:eastAsia="it-IT"/>
        </w:rPr>
      </w:pPr>
    </w:p>
    <w:p w14:paraId="0FC1874B" w14:textId="77777777" w:rsidR="004813C9" w:rsidRPr="00122D99" w:rsidRDefault="004813C9" w:rsidP="004813C9">
      <w:pPr>
        <w:pStyle w:val="Corpotesto"/>
        <w:widowControl w:val="0"/>
        <w:numPr>
          <w:ilvl w:val="0"/>
          <w:numId w:val="10"/>
        </w:numPr>
        <w:spacing w:after="0" w:line="240" w:lineRule="auto"/>
        <w:ind w:left="425" w:hanging="357"/>
        <w:jc w:val="both"/>
        <w:rPr>
          <w:rFonts w:ascii="Times New Roman" w:hAnsi="Times New Roman"/>
          <w:sz w:val="20"/>
          <w:szCs w:val="20"/>
          <w:lang w:eastAsia="it-IT"/>
        </w:rPr>
      </w:pPr>
      <w:r w:rsidRPr="00122D99">
        <w:rPr>
          <w:rFonts w:ascii="Times New Roman" w:hAnsi="Times New Roman"/>
          <w:sz w:val="20"/>
          <w:szCs w:val="20"/>
          <w:lang w:eastAsia="it-IT"/>
        </w:rPr>
        <w:t>Le offerte telematiche dovranno essere conformi a quanto stabilito dal Decreto 26/2/2015 n. 32 artt.12 e segg. e depositate secondo le indicazioni riportate nel “Manuale Utente” pubblicato sul portale delle vendite telematiche del Ministero della Giustizia e alle Disposizioni Generali stabilite dal Tribunale e allegate all’avviso di vendita;</w:t>
      </w:r>
    </w:p>
    <w:p w14:paraId="0E700E15" w14:textId="77777777" w:rsidR="004813C9" w:rsidRPr="00122D99" w:rsidRDefault="004813C9" w:rsidP="004813C9">
      <w:pPr>
        <w:pStyle w:val="Corpotesto"/>
        <w:widowControl w:val="0"/>
        <w:numPr>
          <w:ilvl w:val="0"/>
          <w:numId w:val="10"/>
        </w:numPr>
        <w:spacing w:after="0" w:line="240" w:lineRule="auto"/>
        <w:ind w:left="425" w:hanging="357"/>
        <w:jc w:val="both"/>
        <w:rPr>
          <w:rFonts w:ascii="Times New Roman" w:hAnsi="Times New Roman"/>
          <w:sz w:val="20"/>
          <w:szCs w:val="20"/>
          <w:lang w:eastAsia="it-IT"/>
        </w:rPr>
      </w:pPr>
      <w:r w:rsidRPr="00122D99">
        <w:rPr>
          <w:rFonts w:ascii="Times New Roman" w:hAnsi="Times New Roman"/>
          <w:sz w:val="20"/>
          <w:szCs w:val="20"/>
          <w:lang w:eastAsia="it-IT"/>
        </w:rPr>
        <w:t>la perizia estimativa unitamente alla planimetria e alle fotografie sarà visibile sia sul sito del Tribunale di Monza nell’area dedicata alle vendite giudiziarie sia nella scheda del lotto di vendita pubblicato sul Portale delle Vendite Pubbliche del Ministero della Giustizia;</w:t>
      </w:r>
    </w:p>
    <w:p w14:paraId="7BD8FA31" w14:textId="77777777" w:rsidR="004813C9" w:rsidRPr="008B0256" w:rsidRDefault="004813C9" w:rsidP="004813C9">
      <w:pPr>
        <w:widowControl w:val="0"/>
        <w:numPr>
          <w:ilvl w:val="0"/>
          <w:numId w:val="10"/>
        </w:numPr>
        <w:spacing w:after="0" w:line="240" w:lineRule="auto"/>
        <w:ind w:left="425" w:hanging="357"/>
        <w:rPr>
          <w:sz w:val="20"/>
          <w:szCs w:val="20"/>
          <w:lang w:eastAsia="it-IT"/>
        </w:rPr>
      </w:pPr>
      <w:r w:rsidRPr="00122D99">
        <w:rPr>
          <w:sz w:val="20"/>
          <w:szCs w:val="20"/>
          <w:lang w:eastAsia="it-IT"/>
        </w:rPr>
        <w:t xml:space="preserve">le offerte telematiche contenenti le domande di partecipazione per la vendita sincrona saranno aperte </w:t>
      </w:r>
      <w:r w:rsidRPr="008B0256">
        <w:rPr>
          <w:sz w:val="20"/>
          <w:szCs w:val="20"/>
          <w:lang w:eastAsia="it-IT"/>
        </w:rPr>
        <w:t>ed esaminate esclusivamente il giorno fissato per l’asta tenuta dal Curatore;</w:t>
      </w:r>
    </w:p>
    <w:p w14:paraId="4E031D57" w14:textId="77777777" w:rsidR="004813C9" w:rsidRPr="008B0256" w:rsidRDefault="004813C9" w:rsidP="004813C9">
      <w:pPr>
        <w:pStyle w:val="Corpotesto"/>
        <w:widowControl w:val="0"/>
        <w:numPr>
          <w:ilvl w:val="0"/>
          <w:numId w:val="10"/>
        </w:numPr>
        <w:spacing w:after="0" w:line="240" w:lineRule="auto"/>
        <w:ind w:left="425" w:hanging="357"/>
        <w:jc w:val="both"/>
        <w:rPr>
          <w:rFonts w:ascii="Times New Roman" w:hAnsi="Times New Roman"/>
          <w:sz w:val="20"/>
          <w:szCs w:val="20"/>
          <w:lang w:eastAsia="it-IT"/>
        </w:rPr>
      </w:pPr>
      <w:r w:rsidRPr="008B0256">
        <w:rPr>
          <w:rFonts w:ascii="Times New Roman" w:hAnsi="Times New Roman"/>
          <w:sz w:val="20"/>
          <w:szCs w:val="20"/>
          <w:lang w:eastAsia="it-IT"/>
        </w:rPr>
        <w:t>saranno dichiarate inammissibili: i) le offerte depositate oltre il termine sopra stabilito al precedente punto 5); ii) inferiori al prezzo base se non è prevista l’offerta minima o (iii) inferiori all’offerta minima, ove prevista; (iv) non accompagnate da cauzione prestata con le modalità stabilite nelle Disposizioni Generali e/o laddove prevista, il mancato deposito della fideiussione secondo le modalità stabilite nelle disposizioni generali di vendita;</w:t>
      </w:r>
    </w:p>
    <w:p w14:paraId="6889700A" w14:textId="77777777" w:rsidR="004813C9" w:rsidRPr="00122D99" w:rsidRDefault="004813C9" w:rsidP="004813C9">
      <w:pPr>
        <w:pStyle w:val="Paragrafoelenco1"/>
        <w:widowControl w:val="0"/>
        <w:numPr>
          <w:ilvl w:val="0"/>
          <w:numId w:val="11"/>
        </w:numPr>
        <w:spacing w:after="0" w:line="240" w:lineRule="auto"/>
        <w:ind w:left="425" w:hanging="357"/>
        <w:jc w:val="both"/>
        <w:rPr>
          <w:rFonts w:ascii="Times New Roman" w:hAnsi="Times New Roman"/>
          <w:sz w:val="20"/>
          <w:szCs w:val="20"/>
        </w:rPr>
      </w:pPr>
      <w:r w:rsidRPr="00122D99">
        <w:rPr>
          <w:rFonts w:ascii="Times New Roman" w:hAnsi="Times New Roman"/>
          <w:sz w:val="20"/>
          <w:szCs w:val="20"/>
          <w:lang w:eastAsia="it-IT"/>
        </w:rPr>
        <w:t>qualora sia presentata un’unica offerta telematica pari o superiore al valore dell’immobile come sopra determinato, la stessa sarà senz’altro accolta. Ai sensi degli artt</w:t>
      </w:r>
      <w:r w:rsidRPr="00C53E45">
        <w:rPr>
          <w:rFonts w:ascii="Times New Roman" w:hAnsi="Times New Roman"/>
          <w:sz w:val="20"/>
          <w:szCs w:val="20"/>
          <w:lang w:eastAsia="it-IT"/>
        </w:rPr>
        <w:t>. 572 e 573 cpc, il Curatore</w:t>
      </w:r>
      <w:r w:rsidRPr="00122D99">
        <w:rPr>
          <w:rFonts w:ascii="Times New Roman" w:hAnsi="Times New Roman"/>
          <w:sz w:val="20"/>
          <w:szCs w:val="20"/>
          <w:lang w:eastAsia="it-IT"/>
        </w:rPr>
        <w:t xml:space="preserve"> potrà rifiutare l’offerta minima o comunque inferiore a quella “base” nelle seguenti ipotesi: a) offerta irrituale ma sensibilmente superiore alla minima; b) intervenuta modifica della situazione giuridica del bene (consolidamento del diritto reale di godimento, modifica dello strumento urbanistico </w:t>
      </w:r>
      <w:r w:rsidRPr="007C0A74">
        <w:rPr>
          <w:rFonts w:ascii="Times New Roman" w:hAnsi="Times New Roman"/>
          <w:i/>
          <w:iCs/>
          <w:sz w:val="20"/>
          <w:szCs w:val="20"/>
          <w:lang w:eastAsia="it-IT"/>
        </w:rPr>
        <w:t>et similia</w:t>
      </w:r>
      <w:r w:rsidRPr="00122D99">
        <w:rPr>
          <w:rFonts w:ascii="Times New Roman" w:hAnsi="Times New Roman"/>
          <w:sz w:val="20"/>
          <w:szCs w:val="20"/>
          <w:lang w:eastAsia="it-IT"/>
        </w:rPr>
        <w:t xml:space="preserve">) </w:t>
      </w:r>
      <w:r w:rsidRPr="00122D99">
        <w:rPr>
          <w:rFonts w:ascii="Times New Roman" w:hAnsi="Times New Roman"/>
          <w:sz w:val="20"/>
          <w:szCs w:val="20"/>
        </w:rPr>
        <w:t>c) quando non espressamente prevista dall’avviso di vendita;</w:t>
      </w:r>
    </w:p>
    <w:p w14:paraId="7B9C1CE0" w14:textId="77777777" w:rsidR="004813C9" w:rsidRPr="0084304A" w:rsidRDefault="004813C9" w:rsidP="004813C9">
      <w:pPr>
        <w:pStyle w:val="Paragrafoelenco1"/>
        <w:widowControl w:val="0"/>
        <w:numPr>
          <w:ilvl w:val="0"/>
          <w:numId w:val="10"/>
        </w:numPr>
        <w:spacing w:after="0" w:line="240" w:lineRule="auto"/>
        <w:ind w:left="426"/>
        <w:jc w:val="both"/>
        <w:rPr>
          <w:rFonts w:ascii="Times New Roman" w:hAnsi="Times New Roman"/>
          <w:sz w:val="20"/>
          <w:szCs w:val="20"/>
          <w:lang w:eastAsia="it-IT"/>
        </w:rPr>
      </w:pPr>
      <w:r w:rsidRPr="0084304A">
        <w:rPr>
          <w:rFonts w:ascii="Times New Roman" w:hAnsi="Times New Roman"/>
          <w:sz w:val="20"/>
          <w:szCs w:val="20"/>
          <w:lang w:eastAsia="it-IT"/>
        </w:rPr>
        <w:t>qualora siano presentate più offerte telematiche il Curatore inviterà, in ogni caso, tutti gli offerenti ad una vendita sincrona sull’offerta più alta che sarà quella determinante per l’aggiudicazione. Nel caso in cui nessuno degli offerenti proporrà un’offerta migliorativa rispetto a quella più alta già depositata, il Curatore considererà come migliore offerta anzitutto quella di valore più elevato; in caso di pari valore, quella che presenti un termine di pagamento più breve; in caso di pari termine quella con la cauzione più elevata; in caso di cauzione di analoga entità si preferirà l’offerta depositata per prima</w:t>
      </w:r>
      <w:r w:rsidRPr="0084304A">
        <w:rPr>
          <w:rFonts w:ascii="Times New Roman" w:hAnsi="Times New Roman"/>
          <w:strike/>
          <w:sz w:val="20"/>
          <w:szCs w:val="20"/>
          <w:lang w:eastAsia="it-IT"/>
        </w:rPr>
        <w:t xml:space="preserve"> </w:t>
      </w:r>
    </w:p>
    <w:p w14:paraId="2F0CB723" w14:textId="77777777" w:rsidR="004813C9" w:rsidRPr="00122D99" w:rsidRDefault="004813C9" w:rsidP="004813C9">
      <w:pPr>
        <w:pStyle w:val="Paragrafoelenco1"/>
        <w:widowControl w:val="0"/>
        <w:numPr>
          <w:ilvl w:val="0"/>
          <w:numId w:val="10"/>
        </w:numPr>
        <w:spacing w:after="0" w:line="240" w:lineRule="auto"/>
        <w:ind w:left="426"/>
        <w:jc w:val="both"/>
        <w:rPr>
          <w:rFonts w:ascii="Times New Roman" w:hAnsi="Times New Roman"/>
          <w:b/>
          <w:strike/>
          <w:sz w:val="20"/>
          <w:szCs w:val="20"/>
          <w:lang w:eastAsia="it-IT"/>
        </w:rPr>
      </w:pPr>
      <w:r w:rsidRPr="00122D99">
        <w:rPr>
          <w:rFonts w:ascii="Times New Roman" w:hAnsi="Times New Roman"/>
          <w:sz w:val="20"/>
          <w:szCs w:val="20"/>
          <w:lang w:eastAsia="it-IT"/>
        </w:rPr>
        <w:t>dopo la vendita sincrona gli importi depositati dagli offerenti a titolo di cauzione saranno</w:t>
      </w:r>
      <w:r>
        <w:rPr>
          <w:rFonts w:ascii="Times New Roman" w:hAnsi="Times New Roman"/>
          <w:sz w:val="20"/>
          <w:szCs w:val="20"/>
          <w:lang w:eastAsia="it-IT"/>
        </w:rPr>
        <w:t xml:space="preserve"> </w:t>
      </w:r>
      <w:r w:rsidRPr="00122D99">
        <w:rPr>
          <w:rFonts w:ascii="Times New Roman" w:hAnsi="Times New Roman"/>
          <w:sz w:val="20"/>
          <w:szCs w:val="20"/>
          <w:lang w:eastAsia="it-IT"/>
        </w:rPr>
        <w:t>riaccreditati tempestivamente a coloro che non siano aggiudicatari.</w:t>
      </w:r>
    </w:p>
    <w:p w14:paraId="15DA73A3" w14:textId="77777777" w:rsidR="004813C9" w:rsidRDefault="004813C9" w:rsidP="004813C9">
      <w:pPr>
        <w:pStyle w:val="Paragrafoelenco1"/>
        <w:widowControl w:val="0"/>
        <w:numPr>
          <w:ilvl w:val="0"/>
          <w:numId w:val="10"/>
        </w:numPr>
        <w:spacing w:after="0" w:line="240" w:lineRule="auto"/>
        <w:ind w:left="426"/>
        <w:jc w:val="both"/>
        <w:rPr>
          <w:rFonts w:ascii="Times New Roman" w:hAnsi="Times New Roman"/>
          <w:sz w:val="20"/>
          <w:szCs w:val="20"/>
          <w:lang w:eastAsia="it-IT"/>
        </w:rPr>
      </w:pPr>
      <w:r w:rsidRPr="00122D99">
        <w:rPr>
          <w:rFonts w:ascii="Times New Roman" w:hAnsi="Times New Roman"/>
          <w:sz w:val="20"/>
          <w:szCs w:val="20"/>
          <w:lang w:eastAsia="it-IT"/>
        </w:rPr>
        <w:t xml:space="preserve">se la vendita sincrona fissata non si svolge per mancanza di offerte </w:t>
      </w:r>
      <w:r>
        <w:rPr>
          <w:rFonts w:ascii="Times New Roman" w:hAnsi="Times New Roman"/>
          <w:sz w:val="20"/>
          <w:szCs w:val="20"/>
          <w:lang w:eastAsia="it-IT"/>
        </w:rPr>
        <w:t>(</w:t>
      </w:r>
      <w:r w:rsidRPr="00122D99">
        <w:rPr>
          <w:rFonts w:ascii="Times New Roman" w:hAnsi="Times New Roman"/>
          <w:sz w:val="20"/>
          <w:szCs w:val="20"/>
          <w:lang w:eastAsia="it-IT"/>
        </w:rPr>
        <w:t>c.d. asta deserta</w:t>
      </w:r>
      <w:r>
        <w:rPr>
          <w:rFonts w:ascii="Times New Roman" w:hAnsi="Times New Roman"/>
          <w:sz w:val="20"/>
          <w:szCs w:val="20"/>
          <w:lang w:eastAsia="it-IT"/>
        </w:rPr>
        <w:t>)</w:t>
      </w:r>
      <w:r w:rsidRPr="00122D99">
        <w:rPr>
          <w:rFonts w:ascii="Times New Roman" w:hAnsi="Times New Roman"/>
          <w:sz w:val="20"/>
          <w:szCs w:val="20"/>
          <w:lang w:eastAsia="it-IT"/>
        </w:rPr>
        <w:t xml:space="preserve"> il Curatore deve fissare un nuovo incanto, ribassando sia il prezzo base che l’offerta minima (se presente) fino al 25% per ogni tornata d’asta</w:t>
      </w:r>
      <w:r>
        <w:rPr>
          <w:rFonts w:ascii="Times New Roman" w:hAnsi="Times New Roman"/>
          <w:sz w:val="20"/>
          <w:szCs w:val="20"/>
          <w:lang w:eastAsia="it-IT"/>
        </w:rPr>
        <w:t xml:space="preserve"> (salvo casi particolari da sottoporre all’attenzione del Giudice Delegato)</w:t>
      </w:r>
      <w:r w:rsidRPr="00122D99">
        <w:rPr>
          <w:rFonts w:ascii="Times New Roman" w:hAnsi="Times New Roman"/>
          <w:sz w:val="20"/>
          <w:szCs w:val="20"/>
          <w:lang w:eastAsia="it-IT"/>
        </w:rPr>
        <w:t xml:space="preserve"> e </w:t>
      </w:r>
      <w:r w:rsidRPr="0084304A">
        <w:rPr>
          <w:rFonts w:ascii="Times New Roman" w:hAnsi="Times New Roman"/>
          <w:sz w:val="20"/>
          <w:szCs w:val="20"/>
          <w:lang w:eastAsia="it-IT"/>
        </w:rPr>
        <w:t>ciò fino all’espletamento di sei tentativi di vendita dopodiché provvederà alla trasmissione</w:t>
      </w:r>
      <w:r w:rsidRPr="00122D99">
        <w:rPr>
          <w:rFonts w:ascii="Times New Roman" w:hAnsi="Times New Roman"/>
          <w:sz w:val="20"/>
          <w:szCs w:val="20"/>
          <w:lang w:eastAsia="it-IT"/>
        </w:rPr>
        <w:t xml:space="preserve"> degli atti a questo Giudice come specificato sopra.</w:t>
      </w:r>
    </w:p>
    <w:p w14:paraId="7892F759" w14:textId="77777777" w:rsidR="004813C9" w:rsidRDefault="004813C9" w:rsidP="004813C9">
      <w:pPr>
        <w:pStyle w:val="Paragrafoelenco1"/>
        <w:widowControl w:val="0"/>
        <w:spacing w:after="0" w:line="240" w:lineRule="auto"/>
        <w:ind w:left="0"/>
        <w:jc w:val="both"/>
        <w:rPr>
          <w:rFonts w:ascii="Times New Roman" w:hAnsi="Times New Roman"/>
          <w:sz w:val="20"/>
          <w:szCs w:val="20"/>
          <w:lang w:eastAsia="it-IT"/>
        </w:rPr>
      </w:pPr>
    </w:p>
    <w:p w14:paraId="392807F2" w14:textId="77777777" w:rsidR="004813C9" w:rsidRPr="00122D99" w:rsidRDefault="004813C9" w:rsidP="004813C9">
      <w:pPr>
        <w:pStyle w:val="Paragrafoelenco1"/>
        <w:widowControl w:val="0"/>
        <w:spacing w:after="0" w:line="240" w:lineRule="auto"/>
        <w:ind w:left="426"/>
        <w:jc w:val="both"/>
        <w:rPr>
          <w:rFonts w:ascii="Times New Roman" w:hAnsi="Times New Roman"/>
          <w:sz w:val="20"/>
          <w:szCs w:val="20"/>
          <w:highlight w:val="yellow"/>
          <w:lang w:eastAsia="it-IT"/>
        </w:rPr>
      </w:pPr>
    </w:p>
    <w:p w14:paraId="4FC59712" w14:textId="77777777" w:rsidR="004813C9" w:rsidRPr="00122D99" w:rsidRDefault="004813C9" w:rsidP="004813C9">
      <w:pPr>
        <w:widowControl w:val="0"/>
        <w:spacing w:after="0" w:line="240" w:lineRule="auto"/>
        <w:rPr>
          <w:sz w:val="20"/>
          <w:szCs w:val="20"/>
        </w:rPr>
      </w:pPr>
      <w:r w:rsidRPr="00122D99">
        <w:rPr>
          <w:sz w:val="20"/>
          <w:szCs w:val="20"/>
        </w:rPr>
        <w:t xml:space="preserve">Il Curatore si atterrà, nello svolgimento dell’incarico, alle Disposizioni Generali delle espropriazioni immobiliari fissate dal Tribunale di Monza, </w:t>
      </w:r>
      <w:r w:rsidRPr="0084304A">
        <w:rPr>
          <w:sz w:val="20"/>
          <w:szCs w:val="20"/>
        </w:rPr>
        <w:t>sezione esecuzioni individuali e concorsuali</w:t>
      </w:r>
      <w:r w:rsidRPr="00122D99">
        <w:rPr>
          <w:sz w:val="20"/>
          <w:szCs w:val="20"/>
        </w:rPr>
        <w:t xml:space="preserve">, che potranno in ogni momento essere integrate e modificate e saranno efficaci a partire dalla data indicata nelle stesse o in mancanza a quella di pubblicazione sul sito del Tribunale di Monza nell’area riservata ai Delegati. Nel caso non vengano rispettati i termini e le direttive per lo svolgimento delle operazioni il Giudice </w:t>
      </w:r>
      <w:r>
        <w:rPr>
          <w:sz w:val="20"/>
          <w:szCs w:val="20"/>
        </w:rPr>
        <w:t>Delegato</w:t>
      </w:r>
      <w:r w:rsidRPr="00122D99">
        <w:rPr>
          <w:sz w:val="20"/>
          <w:szCs w:val="20"/>
        </w:rPr>
        <w:t>, sentito l’interessato, dispone la revoca della delega delle operazioni di vendita, salvo che il Curatore non dimostri che il mancato rispetto non sia dipeso da causa a lui imputabile.</w:t>
      </w:r>
    </w:p>
    <w:p w14:paraId="6A41644E" w14:textId="77777777" w:rsidR="004813C9" w:rsidRPr="00122D99" w:rsidRDefault="004813C9" w:rsidP="004813C9">
      <w:pPr>
        <w:widowControl w:val="0"/>
        <w:spacing w:after="0" w:line="240" w:lineRule="auto"/>
        <w:rPr>
          <w:sz w:val="20"/>
          <w:szCs w:val="20"/>
        </w:rPr>
      </w:pPr>
    </w:p>
    <w:p w14:paraId="69B1EB36" w14:textId="77777777" w:rsidR="004813C9" w:rsidRPr="00122D99" w:rsidRDefault="004813C9" w:rsidP="004813C9">
      <w:pPr>
        <w:widowControl w:val="0"/>
        <w:spacing w:after="0" w:line="240" w:lineRule="auto"/>
        <w:jc w:val="center"/>
        <w:rPr>
          <w:sz w:val="20"/>
          <w:szCs w:val="20"/>
        </w:rPr>
      </w:pPr>
      <w:r w:rsidRPr="00122D99">
        <w:rPr>
          <w:sz w:val="20"/>
          <w:szCs w:val="20"/>
        </w:rPr>
        <w:lastRenderedPageBreak/>
        <w:t xml:space="preserve">ADEMPIMENTI SUCCESSIVI ALLA VENDITA SINCRONA </w:t>
      </w:r>
    </w:p>
    <w:p w14:paraId="69995F84" w14:textId="77777777" w:rsidR="004813C9" w:rsidRPr="00122D99" w:rsidRDefault="004813C9" w:rsidP="004813C9">
      <w:pPr>
        <w:widowControl w:val="0"/>
        <w:spacing w:after="0" w:line="240" w:lineRule="auto"/>
        <w:rPr>
          <w:sz w:val="20"/>
          <w:szCs w:val="20"/>
          <w:lang w:eastAsia="it-IT"/>
        </w:rPr>
      </w:pPr>
    </w:p>
    <w:p w14:paraId="3BF2302F" w14:textId="77777777" w:rsidR="004813C9" w:rsidRPr="00122D99" w:rsidRDefault="004813C9" w:rsidP="004813C9">
      <w:pPr>
        <w:widowControl w:val="0"/>
        <w:spacing w:after="0" w:line="240" w:lineRule="auto"/>
        <w:rPr>
          <w:sz w:val="20"/>
          <w:szCs w:val="20"/>
          <w:lang w:eastAsia="it-IT"/>
        </w:rPr>
      </w:pPr>
      <w:r w:rsidRPr="00122D99">
        <w:rPr>
          <w:sz w:val="20"/>
          <w:szCs w:val="20"/>
          <w:lang w:eastAsia="it-IT"/>
        </w:rPr>
        <w:t>Per gli adempimenti successivi alla vendita sincrona, il Curatore si atterrà alle istruzioni contenute nell’apposito capitolo delle Disposizioni generali delle espropriazioni immobiliari e, in ogni caso, alle seguenti indicazioni:</w:t>
      </w:r>
    </w:p>
    <w:p w14:paraId="552F3DC2" w14:textId="77777777" w:rsidR="004813C9" w:rsidRPr="00122D99" w:rsidRDefault="004813C9" w:rsidP="004813C9">
      <w:pPr>
        <w:pStyle w:val="Paragrafoelenco"/>
        <w:widowControl w:val="0"/>
        <w:numPr>
          <w:ilvl w:val="0"/>
          <w:numId w:val="12"/>
        </w:numPr>
        <w:jc w:val="both"/>
      </w:pPr>
      <w:r w:rsidRPr="00122D99">
        <w:t>Per le sole attività successive alla vendita sincrona e, comunque, relative esclusivamente alla predisposizione del decreto di trasferimento il Curatore si dovrà avvalere dell’Ausiliario nominato dal Giudice Delegato.</w:t>
      </w:r>
    </w:p>
    <w:p w14:paraId="10612EA5" w14:textId="77777777" w:rsidR="004813C9" w:rsidRPr="00122D99" w:rsidRDefault="004813C9" w:rsidP="004813C9">
      <w:pPr>
        <w:pStyle w:val="Paragrafoelenco"/>
        <w:widowControl w:val="0"/>
        <w:numPr>
          <w:ilvl w:val="0"/>
          <w:numId w:val="12"/>
        </w:numPr>
        <w:jc w:val="both"/>
      </w:pPr>
      <w:r w:rsidRPr="00122D99">
        <w:t>Formata copia del verbale telematico di aggiudicazione, l’Ausiliario provvederà ad informarsi presso l’aggiudicatario in ordine al regime patrimoniale della famiglia, se coniugato o unito civilmente ai sensi della Legge n.76/2016, alla sussistenza di presupposti per eventuali agevolazioni fiscali e alle modalità di pagamento del prezzo, con particolare riferimento alla possibilità di mutuo.</w:t>
      </w:r>
    </w:p>
    <w:p w14:paraId="7B472A62" w14:textId="77777777" w:rsidR="004813C9" w:rsidRPr="00122D99" w:rsidRDefault="004813C9" w:rsidP="004813C9">
      <w:pPr>
        <w:pStyle w:val="Paragrafoelenco"/>
        <w:widowControl w:val="0"/>
        <w:numPr>
          <w:ilvl w:val="0"/>
          <w:numId w:val="12"/>
        </w:numPr>
        <w:jc w:val="both"/>
      </w:pPr>
      <w:r w:rsidRPr="00122D99">
        <w:t xml:space="preserve">L’Ausiliario comunicherà, dandone copia di cortesia al Curatore, all’aggiudicatario a mezzo raccomandata o posta elettronica certificata, entro 15 giorni dall’aggiudicazione, l’importo del saldo prezzo e delle imposte conseguenti al trasferimento, il termine finale di tale versamento e le coordinate bancarie del conto corrente, intestato alla procedura esecutiva, da utilizzare per il pagamento, ove previsto, anche in forma rateale. </w:t>
      </w:r>
    </w:p>
    <w:p w14:paraId="7431E583" w14:textId="77777777" w:rsidR="004813C9" w:rsidRPr="009009A9" w:rsidRDefault="004813C9" w:rsidP="004813C9">
      <w:pPr>
        <w:pStyle w:val="Paragrafoelenco"/>
        <w:widowControl w:val="0"/>
        <w:numPr>
          <w:ilvl w:val="0"/>
          <w:numId w:val="12"/>
        </w:numPr>
        <w:jc w:val="both"/>
      </w:pPr>
      <w:r w:rsidRPr="00122D99">
        <w:t xml:space="preserve">Nel mentre, l’Ausiliario aggiornerà le visure in atti per verificare l’esistenza di eventuali iscrizioni o trascrizioni successive al pignoramento, verificando altresì la natura delle iscrizioni ipotecarie ed il loro oggetto: in particolare, se esse riguardino solo l’immobile pignorato o un </w:t>
      </w:r>
      <w:r w:rsidRPr="009009A9">
        <w:t>compendio più ampio.</w:t>
      </w:r>
    </w:p>
    <w:p w14:paraId="393ED2CB" w14:textId="77777777" w:rsidR="004813C9" w:rsidRPr="009009A9" w:rsidRDefault="004813C9" w:rsidP="004813C9">
      <w:pPr>
        <w:pStyle w:val="Paragrafoelenco"/>
        <w:widowControl w:val="0"/>
        <w:numPr>
          <w:ilvl w:val="0"/>
          <w:numId w:val="12"/>
        </w:numPr>
        <w:jc w:val="both"/>
      </w:pPr>
      <w:r w:rsidRPr="009009A9">
        <w:t xml:space="preserve">Il Curatore  provvederà ad acquisire la documentazione attestante l’avvenuto versamento del saldo prezzo e degli oneri dovuti dall’aggiudicatario, verificando sul conto corrente della procedura l’effettivo accredito dell’importo quindi trasmetterà all’Ausiliario la lista dei movimenti del conto corrente da cui si evince il versamento della cauzione e del saldo prezzo affinché quest’ultimo, entro 30 giorni dal pagamento, sulla base della documentazione acquisita e delle visure aggiornate, redigerà la bozza del decreto di trasferimento che unitamente  ai documenti e alla distinta di accompagnamento per l’Agenzia delle Entrate comunicherà a mezzo mail al Curatore  che provvederà a depositare il tutto a PCT per la verifica e la sottoscrizione del Giudice. </w:t>
      </w:r>
    </w:p>
    <w:p w14:paraId="3A29877E" w14:textId="77777777" w:rsidR="004813C9" w:rsidRPr="009009A9" w:rsidRDefault="004813C9" w:rsidP="004813C9">
      <w:pPr>
        <w:pStyle w:val="Paragrafoelenco"/>
        <w:widowControl w:val="0"/>
        <w:numPr>
          <w:ilvl w:val="0"/>
          <w:numId w:val="12"/>
        </w:numPr>
        <w:jc w:val="both"/>
        <w:rPr>
          <w:b/>
          <w:bCs/>
        </w:rPr>
      </w:pPr>
      <w:r w:rsidRPr="0084304A">
        <w:t>In caso di mancato versamento del saldo prezzo e/o anche di una sola rata entro 10 giorni dalla</w:t>
      </w:r>
      <w:r w:rsidRPr="009009A9">
        <w:t xml:space="preserve"> scadenza del termine e/o delle spese ed oneri di trasferimento il Curatore dovrà rimettere il fascicolo a questo Giudice per i provvedimenti ritenuti necessari ai</w:t>
      </w:r>
      <w:r w:rsidRPr="009009A9">
        <w:rPr>
          <w:iCs/>
        </w:rPr>
        <w:t xml:space="preserve"> s</w:t>
      </w:r>
      <w:r w:rsidRPr="009009A9">
        <w:t xml:space="preserve">ensi e per gli effetti dell’art. 587 c.p.c. </w:t>
      </w:r>
    </w:p>
    <w:p w14:paraId="663FCD21" w14:textId="77777777" w:rsidR="004813C9" w:rsidRPr="00734E77" w:rsidRDefault="004813C9" w:rsidP="004813C9">
      <w:pPr>
        <w:pStyle w:val="Corpotesto"/>
        <w:widowControl w:val="0"/>
        <w:numPr>
          <w:ilvl w:val="0"/>
          <w:numId w:val="12"/>
        </w:numPr>
        <w:spacing w:after="0" w:line="240" w:lineRule="auto"/>
        <w:jc w:val="both"/>
        <w:rPr>
          <w:rFonts w:ascii="Times New Roman" w:hAnsi="Times New Roman"/>
          <w:sz w:val="20"/>
          <w:szCs w:val="20"/>
          <w:lang w:eastAsia="it-IT"/>
        </w:rPr>
      </w:pPr>
      <w:r w:rsidRPr="00734E77">
        <w:rPr>
          <w:rFonts w:ascii="Times New Roman" w:hAnsi="Times New Roman"/>
          <w:sz w:val="20"/>
          <w:szCs w:val="20"/>
          <w:lang w:eastAsia="it-IT"/>
        </w:rPr>
        <w:t xml:space="preserve">A seguito della firma del decreto di trasferimento da parte del giudice e dell’attribuzione da parte </w:t>
      </w:r>
      <w:r w:rsidRPr="009009A9">
        <w:rPr>
          <w:rFonts w:ascii="Times New Roman" w:hAnsi="Times New Roman"/>
          <w:sz w:val="20"/>
          <w:szCs w:val="20"/>
          <w:lang w:eastAsia="it-IT"/>
        </w:rPr>
        <w:t>della cancelleria del numero di repertorio (e prima della trasmissione all’Agenzia delle Entrate) il Delegato provvederà ad autenticare tre copie di detto atto da consegnare all’Ausiliario per gli adempimenti relativi alla liquidazione delle imposte per la cancellazione dei gravami, per la trascrizione all’Agenzia del Territorio e per la consegna della copia all’aggiudicatario dopo</w:t>
      </w:r>
      <w:r w:rsidRPr="00734E77">
        <w:rPr>
          <w:rFonts w:ascii="Times New Roman" w:hAnsi="Times New Roman"/>
          <w:sz w:val="20"/>
          <w:szCs w:val="20"/>
          <w:lang w:eastAsia="it-IT"/>
        </w:rPr>
        <w:t xml:space="preserve"> aver apposto gli estremi di registrazione unitamente alla copia della nota di trascrizione e di cancellazione dei gravami.</w:t>
      </w:r>
    </w:p>
    <w:p w14:paraId="38AD5B75" w14:textId="77777777" w:rsidR="004813C9" w:rsidRPr="00734E77" w:rsidRDefault="004813C9" w:rsidP="004813C9">
      <w:pPr>
        <w:pStyle w:val="Corpotesto"/>
        <w:widowControl w:val="0"/>
        <w:numPr>
          <w:ilvl w:val="0"/>
          <w:numId w:val="12"/>
        </w:numPr>
        <w:spacing w:after="0" w:line="240" w:lineRule="auto"/>
        <w:jc w:val="both"/>
        <w:rPr>
          <w:rFonts w:ascii="Times New Roman" w:hAnsi="Times New Roman"/>
          <w:sz w:val="20"/>
          <w:szCs w:val="20"/>
          <w:lang w:eastAsia="it-IT"/>
        </w:rPr>
      </w:pPr>
      <w:r w:rsidRPr="00734E77">
        <w:rPr>
          <w:rFonts w:ascii="Times New Roman" w:hAnsi="Times New Roman"/>
          <w:sz w:val="20"/>
          <w:szCs w:val="20"/>
          <w:lang w:eastAsia="it-IT"/>
        </w:rPr>
        <w:t>Il Delegato ricevuti dall’Ausiliario i modelli di pagamento F24 precompilati relativi alle imposte per il trasferimento di proprietà (ivi compresa se dovuta l’IVA) e alla cancellazione dei gravami provvederà al pagamento degli stessi presso l’Istituto di Credito ove è aperto il conto corrente della Procedura e alla successiva consegna delle copie “per l’Ufficio” all’Ausiliario per il deposito delle stesse nei competenti uffici. La Cancelleria provvederà all’invio della copia del decreto di trasferimento firmato all’Agenzia delle Entrate</w:t>
      </w:r>
    </w:p>
    <w:p w14:paraId="6D9A63A1" w14:textId="77777777" w:rsidR="004813C9" w:rsidRPr="00734E77" w:rsidRDefault="004813C9" w:rsidP="004813C9">
      <w:pPr>
        <w:pStyle w:val="Corpotesto"/>
        <w:widowControl w:val="0"/>
        <w:numPr>
          <w:ilvl w:val="0"/>
          <w:numId w:val="12"/>
        </w:numPr>
        <w:spacing w:after="0" w:line="240" w:lineRule="auto"/>
        <w:jc w:val="both"/>
        <w:rPr>
          <w:rFonts w:ascii="Times New Roman" w:hAnsi="Times New Roman"/>
          <w:sz w:val="20"/>
          <w:szCs w:val="20"/>
          <w:lang w:eastAsia="it-IT"/>
        </w:rPr>
      </w:pPr>
      <w:r w:rsidRPr="00734E77">
        <w:rPr>
          <w:rFonts w:ascii="Times New Roman" w:hAnsi="Times New Roman"/>
          <w:sz w:val="20"/>
          <w:szCs w:val="20"/>
          <w:lang w:eastAsia="it-IT"/>
        </w:rPr>
        <w:t xml:space="preserve">L’Ausiliario provvede quindi al deposito presso l’Agenzia del Territorio della copia del decreto di trasferimento per procedere alla trascrizione. Successivamente l’Ausiliario provvederà a ritirare presso l’Agenzia del Territorio il duplo della nota di trascrizione inviandone una copia al Delegato per il deposito a PCT. L’Ausiliario avrà anche provveduto alle formalità necessarie per la cancellazione dei gravami. </w:t>
      </w:r>
    </w:p>
    <w:p w14:paraId="56ED064E" w14:textId="77777777" w:rsidR="004813C9" w:rsidRPr="00734E77" w:rsidRDefault="004813C9" w:rsidP="004813C9">
      <w:pPr>
        <w:pStyle w:val="Corpotesto"/>
        <w:widowControl w:val="0"/>
        <w:numPr>
          <w:ilvl w:val="0"/>
          <w:numId w:val="12"/>
        </w:numPr>
        <w:spacing w:after="0" w:line="240" w:lineRule="auto"/>
        <w:jc w:val="both"/>
        <w:rPr>
          <w:rFonts w:ascii="Times New Roman" w:hAnsi="Times New Roman"/>
          <w:sz w:val="20"/>
          <w:szCs w:val="20"/>
          <w:lang w:eastAsia="it-IT"/>
        </w:rPr>
      </w:pPr>
      <w:r w:rsidRPr="00734E77">
        <w:rPr>
          <w:rFonts w:ascii="Times New Roman" w:hAnsi="Times New Roman"/>
          <w:sz w:val="20"/>
          <w:szCs w:val="20"/>
          <w:lang w:eastAsia="it-IT"/>
        </w:rPr>
        <w:t>L’Ausiliario avrà cura, infine, di verificare l’effettiva richiesta per la voltura catastale al momento del deposito del decreto di trasferimento presso l’Agenzia del Territorio.</w:t>
      </w:r>
    </w:p>
    <w:p w14:paraId="5E17D10D" w14:textId="77777777" w:rsidR="004813C9" w:rsidRPr="00122D99" w:rsidRDefault="004813C9" w:rsidP="004813C9">
      <w:pPr>
        <w:pStyle w:val="Paragrafoelenco"/>
        <w:widowControl w:val="0"/>
        <w:numPr>
          <w:ilvl w:val="0"/>
          <w:numId w:val="12"/>
        </w:numPr>
        <w:jc w:val="both"/>
      </w:pPr>
      <w:r w:rsidRPr="00122D99">
        <w:t xml:space="preserve">Nel caso in cui per il pagamento del corrispettivo l’aggiudicatario abbia ottenuto un finanziamento tramite mutuo bancario, l’Ausiliario dovrà prendere contatto con l’Istituto di credito erogante, il Notaio rogante per definire le modalità del mutuo se ex art. 585 </w:t>
      </w:r>
      <w:proofErr w:type="spellStart"/>
      <w:r w:rsidRPr="00122D99">
        <w:t>ult</w:t>
      </w:r>
      <w:proofErr w:type="spellEnd"/>
      <w:r w:rsidRPr="00122D99">
        <w:t xml:space="preserve">. co c.p.c. – art. 2822 I co c.c. L’Ausiliario dovrà informare il Curatore del giorno della stipula del mutuo al fine di verificare l’accredito del saldo prezzo sul conto corrente della procedura. Il Curatore dovrà quindi consegnare, a mezzo mail, all’Ausiliario la ricevuta di avvenuto accredito che dovrà essere depositata, unitamente alla copia autentica del contratto di mutuo, </w:t>
      </w:r>
      <w:r w:rsidRPr="00122D99">
        <w:lastRenderedPageBreak/>
        <w:t>nel fascicolo a PCT per la firma del decreto di trasferimento da parte del G.D.</w:t>
      </w:r>
    </w:p>
    <w:p w14:paraId="52BBBD15" w14:textId="77777777" w:rsidR="004813C9" w:rsidRPr="00122D99" w:rsidRDefault="004813C9" w:rsidP="004813C9">
      <w:pPr>
        <w:pStyle w:val="Corpotesto"/>
        <w:widowControl w:val="0"/>
        <w:spacing w:after="0" w:line="240" w:lineRule="auto"/>
        <w:jc w:val="both"/>
        <w:rPr>
          <w:rFonts w:ascii="Times New Roman" w:hAnsi="Times New Roman"/>
          <w:sz w:val="20"/>
          <w:szCs w:val="20"/>
          <w:lang w:eastAsia="it-IT"/>
        </w:rPr>
      </w:pPr>
    </w:p>
    <w:p w14:paraId="0751B4E9" w14:textId="77777777" w:rsidR="004813C9" w:rsidRPr="00122D99" w:rsidRDefault="004813C9" w:rsidP="004813C9">
      <w:pPr>
        <w:pStyle w:val="formul11"/>
        <w:spacing w:before="0"/>
        <w:rPr>
          <w:sz w:val="20"/>
          <w:szCs w:val="20"/>
          <w:lang w:val="it-IT"/>
        </w:rPr>
      </w:pPr>
      <w:r w:rsidRPr="00122D99">
        <w:rPr>
          <w:sz w:val="20"/>
          <w:szCs w:val="20"/>
          <w:lang w:val="it-IT"/>
        </w:rPr>
        <w:t>INOLTRE</w:t>
      </w:r>
    </w:p>
    <w:p w14:paraId="6495FFCC" w14:textId="77777777" w:rsidR="004813C9" w:rsidRPr="00122D99" w:rsidRDefault="004813C9" w:rsidP="004813C9">
      <w:pPr>
        <w:pStyle w:val="formul11"/>
        <w:spacing w:before="0"/>
        <w:rPr>
          <w:sz w:val="20"/>
          <w:szCs w:val="20"/>
          <w:lang w:val="it-IT"/>
        </w:rPr>
      </w:pPr>
    </w:p>
    <w:p w14:paraId="698314F1" w14:textId="77777777" w:rsidR="004813C9" w:rsidRPr="00122D99" w:rsidRDefault="004813C9" w:rsidP="004813C9">
      <w:pPr>
        <w:pStyle w:val="formul13"/>
        <w:rPr>
          <w:lang w:val="it-IT"/>
        </w:rPr>
      </w:pPr>
      <w:r w:rsidRPr="00122D99">
        <w:rPr>
          <w:lang w:val="it-IT"/>
        </w:rPr>
        <w:t xml:space="preserve">ritenuto opportuno procedere alla nomina di un ausiliario come indicato nel sopra menzionato punto A) per l’attività inerente </w:t>
      </w:r>
      <w:proofErr w:type="gramStart"/>
      <w:r w:rsidRPr="00122D99">
        <w:rPr>
          <w:lang w:val="it-IT"/>
        </w:rPr>
        <w:t>il</w:t>
      </w:r>
      <w:proofErr w:type="gramEnd"/>
      <w:r w:rsidRPr="00122D99">
        <w:rPr>
          <w:lang w:val="it-IT"/>
        </w:rPr>
        <w:t xml:space="preserve"> trasferimento della proprietà del bene aggiudicato e alla predisposizione del relativo decreto.</w:t>
      </w:r>
    </w:p>
    <w:p w14:paraId="64C7479A" w14:textId="77777777" w:rsidR="004813C9" w:rsidRPr="00122D99" w:rsidRDefault="004813C9" w:rsidP="004813C9">
      <w:pPr>
        <w:pStyle w:val="formul13"/>
        <w:rPr>
          <w:lang w:val="it-IT"/>
        </w:rPr>
      </w:pPr>
    </w:p>
    <w:p w14:paraId="4C12C7EB" w14:textId="77777777" w:rsidR="004813C9" w:rsidRPr="00122D99" w:rsidRDefault="004813C9" w:rsidP="004813C9">
      <w:pPr>
        <w:spacing w:after="0" w:line="240" w:lineRule="auto"/>
        <w:jc w:val="center"/>
        <w:rPr>
          <w:sz w:val="20"/>
          <w:szCs w:val="20"/>
        </w:rPr>
      </w:pPr>
      <w:r w:rsidRPr="00122D99">
        <w:rPr>
          <w:sz w:val="20"/>
          <w:szCs w:val="20"/>
        </w:rPr>
        <w:t>NOMINA</w:t>
      </w:r>
    </w:p>
    <w:p w14:paraId="078C6E92" w14:textId="77777777" w:rsidR="004813C9" w:rsidRPr="00122D99" w:rsidRDefault="004813C9" w:rsidP="004813C9">
      <w:pPr>
        <w:spacing w:after="0" w:line="240" w:lineRule="auto"/>
        <w:rPr>
          <w:sz w:val="20"/>
          <w:szCs w:val="20"/>
        </w:rPr>
      </w:pPr>
      <w:r w:rsidRPr="00122D99">
        <w:rPr>
          <w:sz w:val="20"/>
          <w:szCs w:val="20"/>
        </w:rPr>
        <w:t xml:space="preserve">________________________con studio in ___________________________ (CF. ______________________) quale Ausiliario per l’attività inerente </w:t>
      </w:r>
      <w:proofErr w:type="gramStart"/>
      <w:r w:rsidRPr="00122D99">
        <w:rPr>
          <w:sz w:val="20"/>
          <w:szCs w:val="20"/>
        </w:rPr>
        <w:t>il</w:t>
      </w:r>
      <w:proofErr w:type="gramEnd"/>
      <w:r w:rsidRPr="00122D99">
        <w:rPr>
          <w:sz w:val="20"/>
          <w:szCs w:val="20"/>
        </w:rPr>
        <w:t xml:space="preserve"> trasferimento della proprietà del bene immobile aggiudicato e alla predisposizione del relativo decreto invitando il </w:t>
      </w:r>
      <w:r>
        <w:rPr>
          <w:sz w:val="20"/>
          <w:szCs w:val="20"/>
        </w:rPr>
        <w:t>curatore</w:t>
      </w:r>
      <w:r w:rsidRPr="00122D99">
        <w:rPr>
          <w:sz w:val="20"/>
          <w:szCs w:val="20"/>
        </w:rPr>
        <w:t xml:space="preserve"> a informare lo stesso dell’intervenuta nomina all’esito dell’asta giudiziaria ove il bene immobile sarà aggiudicato. </w:t>
      </w:r>
    </w:p>
    <w:p w14:paraId="317A959B" w14:textId="77777777" w:rsidR="004813C9" w:rsidRPr="00122D99" w:rsidRDefault="004813C9" w:rsidP="004813C9">
      <w:pPr>
        <w:spacing w:after="0" w:line="240" w:lineRule="auto"/>
        <w:rPr>
          <w:sz w:val="20"/>
          <w:szCs w:val="20"/>
        </w:rPr>
      </w:pPr>
    </w:p>
    <w:p w14:paraId="46CA287C" w14:textId="77777777" w:rsidR="004813C9" w:rsidRPr="00122D99" w:rsidRDefault="004813C9" w:rsidP="004813C9">
      <w:pPr>
        <w:spacing w:after="0" w:line="240" w:lineRule="auto"/>
        <w:jc w:val="center"/>
        <w:rPr>
          <w:sz w:val="20"/>
          <w:szCs w:val="20"/>
        </w:rPr>
      </w:pPr>
      <w:r w:rsidRPr="00122D99">
        <w:rPr>
          <w:sz w:val="20"/>
          <w:szCs w:val="20"/>
        </w:rPr>
        <w:t>NOMINA</w:t>
      </w:r>
    </w:p>
    <w:p w14:paraId="547FFA55" w14:textId="77777777" w:rsidR="004813C9" w:rsidRPr="00122D99" w:rsidRDefault="004813C9" w:rsidP="004813C9">
      <w:pPr>
        <w:pStyle w:val="Intestazione"/>
        <w:widowControl w:val="0"/>
        <w:tabs>
          <w:tab w:val="left" w:pos="708"/>
        </w:tabs>
        <w:jc w:val="both"/>
      </w:pPr>
      <w:r w:rsidRPr="00122D99">
        <w:t xml:space="preserve">________________________ con sede </w:t>
      </w:r>
      <w:proofErr w:type="gramStart"/>
      <w:r w:rsidRPr="00122D99">
        <w:t>in  _</w:t>
      </w:r>
      <w:proofErr w:type="gramEnd"/>
      <w:r w:rsidRPr="00122D99">
        <w:t>___________________________ (CF:_________________) quale Gestore della Vendita telematica</w:t>
      </w:r>
    </w:p>
    <w:p w14:paraId="4CB36E30" w14:textId="77777777" w:rsidR="004813C9" w:rsidRPr="00122D99" w:rsidRDefault="004813C9" w:rsidP="004813C9">
      <w:pPr>
        <w:pStyle w:val="Intestazione"/>
        <w:widowControl w:val="0"/>
        <w:tabs>
          <w:tab w:val="left" w:pos="708"/>
        </w:tabs>
        <w:jc w:val="both"/>
        <w:rPr>
          <w:color w:val="FF0000"/>
        </w:rPr>
      </w:pPr>
    </w:p>
    <w:p w14:paraId="1A970314" w14:textId="77777777" w:rsidR="004813C9" w:rsidRPr="00122D99" w:rsidRDefault="004813C9" w:rsidP="004813C9">
      <w:pPr>
        <w:pStyle w:val="Intestazione"/>
        <w:widowControl w:val="0"/>
        <w:tabs>
          <w:tab w:val="left" w:pos="708"/>
        </w:tabs>
        <w:jc w:val="both"/>
      </w:pPr>
      <w:r w:rsidRPr="00122D99">
        <w:t>Monza, il _____________</w:t>
      </w:r>
    </w:p>
    <w:p w14:paraId="2E5DCF5D" w14:textId="77777777" w:rsidR="004813C9" w:rsidRPr="00122D99" w:rsidRDefault="004813C9" w:rsidP="004813C9">
      <w:pPr>
        <w:spacing w:after="0" w:line="240" w:lineRule="auto"/>
        <w:rPr>
          <w:sz w:val="20"/>
          <w:szCs w:val="20"/>
        </w:rPr>
      </w:pPr>
    </w:p>
    <w:p w14:paraId="5FE8E5FF" w14:textId="77777777" w:rsidR="004813C9" w:rsidRPr="00122D99" w:rsidRDefault="004813C9" w:rsidP="004813C9">
      <w:pPr>
        <w:spacing w:after="0" w:line="240" w:lineRule="auto"/>
        <w:rPr>
          <w:sz w:val="20"/>
          <w:szCs w:val="20"/>
        </w:rPr>
      </w:pPr>
    </w:p>
    <w:p w14:paraId="04CC3EDB" w14:textId="77777777" w:rsidR="004813C9" w:rsidRPr="00122D99" w:rsidRDefault="004813C9" w:rsidP="004813C9">
      <w:pPr>
        <w:spacing w:after="0" w:line="240" w:lineRule="auto"/>
        <w:jc w:val="right"/>
        <w:rPr>
          <w:sz w:val="20"/>
          <w:szCs w:val="20"/>
        </w:rPr>
      </w:pPr>
      <w:r w:rsidRPr="00122D99">
        <w:rPr>
          <w:sz w:val="20"/>
          <w:szCs w:val="20"/>
        </w:rPr>
        <w:t>Il Giudice Delegato</w:t>
      </w:r>
    </w:p>
    <w:p w14:paraId="2A941B85" w14:textId="77777777" w:rsidR="004813C9" w:rsidRPr="00122D99" w:rsidRDefault="004813C9" w:rsidP="004813C9">
      <w:pPr>
        <w:spacing w:after="0" w:line="240" w:lineRule="auto"/>
        <w:jc w:val="right"/>
        <w:rPr>
          <w:sz w:val="20"/>
          <w:szCs w:val="20"/>
        </w:rPr>
      </w:pPr>
      <w:r w:rsidRPr="00122D99">
        <w:rPr>
          <w:sz w:val="20"/>
          <w:szCs w:val="20"/>
        </w:rPr>
        <w:t>Dott.</w:t>
      </w:r>
    </w:p>
    <w:p w14:paraId="0EF08D7E" w14:textId="77777777" w:rsidR="004813C9" w:rsidRPr="00122D99" w:rsidRDefault="004813C9" w:rsidP="004813C9">
      <w:pPr>
        <w:spacing w:after="0" w:line="240" w:lineRule="auto"/>
        <w:jc w:val="right"/>
        <w:rPr>
          <w:color w:val="FF0000"/>
          <w:sz w:val="20"/>
          <w:szCs w:val="20"/>
        </w:rPr>
      </w:pPr>
    </w:p>
    <w:p w14:paraId="3D70DBE3" w14:textId="77777777" w:rsidR="004813C9" w:rsidRPr="00122D99" w:rsidRDefault="004813C9" w:rsidP="004813C9">
      <w:pPr>
        <w:spacing w:after="0" w:line="240" w:lineRule="auto"/>
        <w:jc w:val="right"/>
        <w:rPr>
          <w:color w:val="FF0000"/>
          <w:sz w:val="20"/>
          <w:szCs w:val="20"/>
        </w:rPr>
      </w:pPr>
    </w:p>
    <w:p w14:paraId="2DB06763" w14:textId="77777777" w:rsidR="004813C9" w:rsidRDefault="004813C9" w:rsidP="004813C9">
      <w:pPr>
        <w:spacing w:after="0" w:line="240" w:lineRule="auto"/>
        <w:rPr>
          <w:color w:val="FF0000"/>
          <w:sz w:val="20"/>
          <w:szCs w:val="20"/>
        </w:rPr>
      </w:pPr>
    </w:p>
    <w:p w14:paraId="637B0539" w14:textId="77777777" w:rsidR="004813C9" w:rsidRDefault="004813C9" w:rsidP="004813C9">
      <w:pPr>
        <w:spacing w:after="0" w:line="240" w:lineRule="auto"/>
        <w:rPr>
          <w:color w:val="FF0000"/>
          <w:sz w:val="20"/>
          <w:szCs w:val="20"/>
        </w:rPr>
      </w:pPr>
    </w:p>
    <w:p w14:paraId="018447C2" w14:textId="77777777" w:rsidR="004813C9" w:rsidRDefault="004813C9" w:rsidP="004813C9">
      <w:pPr>
        <w:spacing w:after="0" w:line="240" w:lineRule="auto"/>
        <w:rPr>
          <w:color w:val="FF0000"/>
          <w:sz w:val="20"/>
          <w:szCs w:val="20"/>
        </w:rPr>
      </w:pPr>
    </w:p>
    <w:p w14:paraId="4AC18E1B" w14:textId="77777777" w:rsidR="004813C9" w:rsidRDefault="004813C9" w:rsidP="004813C9">
      <w:pPr>
        <w:spacing w:after="0" w:line="240" w:lineRule="auto"/>
        <w:rPr>
          <w:color w:val="FF0000"/>
          <w:sz w:val="20"/>
          <w:szCs w:val="20"/>
        </w:rPr>
      </w:pPr>
    </w:p>
    <w:p w14:paraId="7E757739" w14:textId="77777777" w:rsidR="004813C9" w:rsidRDefault="004813C9" w:rsidP="004813C9">
      <w:pPr>
        <w:spacing w:after="0" w:line="240" w:lineRule="auto"/>
        <w:rPr>
          <w:color w:val="FF0000"/>
          <w:sz w:val="20"/>
          <w:szCs w:val="20"/>
        </w:rPr>
      </w:pPr>
    </w:p>
    <w:p w14:paraId="7B6BD411" w14:textId="77777777" w:rsidR="004813C9" w:rsidRDefault="004813C9" w:rsidP="004813C9">
      <w:pPr>
        <w:spacing w:after="0" w:line="240" w:lineRule="auto"/>
        <w:rPr>
          <w:color w:val="FF0000"/>
          <w:sz w:val="20"/>
          <w:szCs w:val="20"/>
        </w:rPr>
      </w:pPr>
    </w:p>
    <w:p w14:paraId="72B394DF" w14:textId="77777777" w:rsidR="004813C9" w:rsidRDefault="004813C9" w:rsidP="004813C9">
      <w:pPr>
        <w:spacing w:after="0" w:line="240" w:lineRule="auto"/>
        <w:rPr>
          <w:color w:val="FF0000"/>
          <w:sz w:val="20"/>
          <w:szCs w:val="20"/>
        </w:rPr>
      </w:pPr>
    </w:p>
    <w:p w14:paraId="6E632339" w14:textId="77777777" w:rsidR="004813C9" w:rsidRDefault="004813C9" w:rsidP="004813C9">
      <w:pPr>
        <w:spacing w:after="0" w:line="240" w:lineRule="auto"/>
        <w:rPr>
          <w:color w:val="FF0000"/>
          <w:sz w:val="20"/>
          <w:szCs w:val="20"/>
        </w:rPr>
      </w:pPr>
    </w:p>
    <w:p w14:paraId="6C4B376B" w14:textId="77777777" w:rsidR="004813C9" w:rsidRDefault="004813C9" w:rsidP="004813C9">
      <w:pPr>
        <w:spacing w:after="0" w:line="240" w:lineRule="auto"/>
        <w:rPr>
          <w:color w:val="FF0000"/>
          <w:sz w:val="20"/>
          <w:szCs w:val="20"/>
        </w:rPr>
      </w:pPr>
    </w:p>
    <w:p w14:paraId="1C99EB80" w14:textId="77777777" w:rsidR="004813C9" w:rsidRDefault="004813C9" w:rsidP="004813C9">
      <w:pPr>
        <w:spacing w:after="0" w:line="240" w:lineRule="auto"/>
        <w:rPr>
          <w:color w:val="FF0000"/>
          <w:sz w:val="20"/>
          <w:szCs w:val="20"/>
        </w:rPr>
      </w:pPr>
    </w:p>
    <w:p w14:paraId="57EC4911" w14:textId="77777777" w:rsidR="004813C9" w:rsidRDefault="004813C9" w:rsidP="004813C9">
      <w:pPr>
        <w:spacing w:after="0" w:line="240" w:lineRule="auto"/>
        <w:rPr>
          <w:color w:val="FF0000"/>
          <w:sz w:val="20"/>
          <w:szCs w:val="20"/>
        </w:rPr>
      </w:pPr>
    </w:p>
    <w:p w14:paraId="1EBBFA87" w14:textId="77777777" w:rsidR="004813C9" w:rsidRDefault="004813C9" w:rsidP="004813C9">
      <w:pPr>
        <w:spacing w:after="0" w:line="240" w:lineRule="auto"/>
        <w:rPr>
          <w:color w:val="FF0000"/>
          <w:sz w:val="20"/>
          <w:szCs w:val="20"/>
        </w:rPr>
      </w:pPr>
    </w:p>
    <w:p w14:paraId="2C86CF5B" w14:textId="77777777" w:rsidR="004813C9" w:rsidRDefault="004813C9" w:rsidP="004813C9">
      <w:pPr>
        <w:spacing w:after="0" w:line="240" w:lineRule="auto"/>
        <w:rPr>
          <w:color w:val="FF0000"/>
          <w:sz w:val="20"/>
          <w:szCs w:val="20"/>
        </w:rPr>
      </w:pPr>
    </w:p>
    <w:p w14:paraId="4ACDA662" w14:textId="77777777" w:rsidR="004813C9" w:rsidRDefault="004813C9" w:rsidP="004813C9">
      <w:pPr>
        <w:spacing w:after="0" w:line="240" w:lineRule="auto"/>
        <w:rPr>
          <w:color w:val="FF0000"/>
          <w:sz w:val="20"/>
          <w:szCs w:val="20"/>
        </w:rPr>
      </w:pPr>
    </w:p>
    <w:p w14:paraId="4E74CCA6" w14:textId="77777777" w:rsidR="004813C9" w:rsidRDefault="004813C9" w:rsidP="004813C9">
      <w:pPr>
        <w:spacing w:after="0" w:line="240" w:lineRule="auto"/>
        <w:rPr>
          <w:color w:val="FF0000"/>
          <w:sz w:val="20"/>
          <w:szCs w:val="20"/>
        </w:rPr>
      </w:pPr>
    </w:p>
    <w:p w14:paraId="71DBEE58" w14:textId="77777777" w:rsidR="004813C9" w:rsidRDefault="004813C9" w:rsidP="004813C9">
      <w:pPr>
        <w:spacing w:after="0" w:line="240" w:lineRule="auto"/>
        <w:rPr>
          <w:color w:val="FF0000"/>
          <w:sz w:val="20"/>
          <w:szCs w:val="20"/>
        </w:rPr>
      </w:pPr>
    </w:p>
    <w:p w14:paraId="1D539158" w14:textId="77777777" w:rsidR="004813C9" w:rsidRDefault="004813C9" w:rsidP="004813C9">
      <w:pPr>
        <w:spacing w:after="0" w:line="240" w:lineRule="auto"/>
        <w:rPr>
          <w:color w:val="FF0000"/>
          <w:sz w:val="20"/>
          <w:szCs w:val="20"/>
        </w:rPr>
      </w:pPr>
    </w:p>
    <w:p w14:paraId="29FB9BAF" w14:textId="77777777" w:rsidR="004813C9" w:rsidRDefault="004813C9" w:rsidP="004813C9">
      <w:pPr>
        <w:spacing w:after="0" w:line="240" w:lineRule="auto"/>
        <w:rPr>
          <w:color w:val="FF0000"/>
          <w:sz w:val="20"/>
          <w:szCs w:val="20"/>
        </w:rPr>
      </w:pPr>
    </w:p>
    <w:p w14:paraId="349063B0" w14:textId="77777777" w:rsidR="004813C9" w:rsidRDefault="004813C9" w:rsidP="004813C9">
      <w:pPr>
        <w:spacing w:after="0" w:line="240" w:lineRule="auto"/>
        <w:rPr>
          <w:color w:val="FF0000"/>
          <w:sz w:val="20"/>
          <w:szCs w:val="20"/>
        </w:rPr>
      </w:pPr>
    </w:p>
    <w:p w14:paraId="224D2BFC" w14:textId="77777777" w:rsidR="004813C9" w:rsidRDefault="004813C9" w:rsidP="004813C9">
      <w:pPr>
        <w:spacing w:after="0" w:line="240" w:lineRule="auto"/>
        <w:rPr>
          <w:color w:val="FF0000"/>
          <w:sz w:val="20"/>
          <w:szCs w:val="20"/>
        </w:rPr>
      </w:pPr>
    </w:p>
    <w:p w14:paraId="059D1C3F" w14:textId="77777777" w:rsidR="004813C9" w:rsidRDefault="004813C9" w:rsidP="004813C9">
      <w:pPr>
        <w:spacing w:after="0" w:line="240" w:lineRule="auto"/>
        <w:rPr>
          <w:color w:val="FF0000"/>
          <w:sz w:val="20"/>
          <w:szCs w:val="20"/>
        </w:rPr>
      </w:pPr>
    </w:p>
    <w:p w14:paraId="77514B1D" w14:textId="77777777" w:rsidR="004813C9" w:rsidRDefault="004813C9" w:rsidP="004813C9">
      <w:pPr>
        <w:spacing w:after="0" w:line="240" w:lineRule="auto"/>
        <w:rPr>
          <w:color w:val="FF0000"/>
          <w:sz w:val="20"/>
          <w:szCs w:val="20"/>
        </w:rPr>
      </w:pPr>
    </w:p>
    <w:p w14:paraId="04BB9A84" w14:textId="77777777" w:rsidR="004813C9" w:rsidRDefault="004813C9" w:rsidP="004813C9">
      <w:pPr>
        <w:spacing w:after="0" w:line="240" w:lineRule="auto"/>
        <w:rPr>
          <w:color w:val="FF0000"/>
          <w:sz w:val="20"/>
          <w:szCs w:val="20"/>
        </w:rPr>
      </w:pPr>
    </w:p>
    <w:p w14:paraId="2C235A8C" w14:textId="77777777" w:rsidR="004813C9" w:rsidRDefault="004813C9" w:rsidP="004813C9">
      <w:pPr>
        <w:spacing w:after="0" w:line="240" w:lineRule="auto"/>
        <w:rPr>
          <w:color w:val="FF0000"/>
          <w:sz w:val="20"/>
          <w:szCs w:val="20"/>
        </w:rPr>
      </w:pPr>
    </w:p>
    <w:p w14:paraId="63558739" w14:textId="77777777" w:rsidR="004813C9" w:rsidRDefault="004813C9" w:rsidP="004813C9">
      <w:pPr>
        <w:spacing w:after="0" w:line="240" w:lineRule="auto"/>
        <w:rPr>
          <w:color w:val="FF0000"/>
          <w:sz w:val="20"/>
          <w:szCs w:val="20"/>
        </w:rPr>
      </w:pPr>
    </w:p>
    <w:p w14:paraId="633171CB" w14:textId="77777777" w:rsidR="004813C9" w:rsidRDefault="004813C9" w:rsidP="004813C9">
      <w:pPr>
        <w:spacing w:after="0" w:line="240" w:lineRule="auto"/>
        <w:rPr>
          <w:color w:val="FF0000"/>
          <w:sz w:val="20"/>
          <w:szCs w:val="20"/>
        </w:rPr>
      </w:pPr>
    </w:p>
    <w:p w14:paraId="7AE75BA6" w14:textId="77777777" w:rsidR="004813C9" w:rsidRDefault="004813C9" w:rsidP="004813C9">
      <w:pPr>
        <w:spacing w:after="0" w:line="240" w:lineRule="auto"/>
        <w:rPr>
          <w:color w:val="FF0000"/>
          <w:sz w:val="20"/>
          <w:szCs w:val="20"/>
        </w:rPr>
      </w:pPr>
    </w:p>
    <w:p w14:paraId="18B3E685" w14:textId="77777777" w:rsidR="004813C9" w:rsidRDefault="004813C9" w:rsidP="004813C9">
      <w:pPr>
        <w:spacing w:after="0" w:line="240" w:lineRule="auto"/>
        <w:rPr>
          <w:color w:val="FF0000"/>
          <w:sz w:val="20"/>
          <w:szCs w:val="20"/>
        </w:rPr>
      </w:pPr>
    </w:p>
    <w:p w14:paraId="489F2F7E" w14:textId="77777777" w:rsidR="004813C9" w:rsidRDefault="004813C9" w:rsidP="004813C9">
      <w:pPr>
        <w:spacing w:after="0" w:line="240" w:lineRule="auto"/>
        <w:rPr>
          <w:color w:val="FF0000"/>
          <w:sz w:val="20"/>
          <w:szCs w:val="20"/>
        </w:rPr>
      </w:pPr>
    </w:p>
    <w:p w14:paraId="1DEDD0F0" w14:textId="77777777" w:rsidR="004813C9" w:rsidRDefault="004813C9" w:rsidP="004813C9">
      <w:pPr>
        <w:spacing w:after="0" w:line="240" w:lineRule="auto"/>
        <w:rPr>
          <w:color w:val="FF0000"/>
          <w:sz w:val="20"/>
          <w:szCs w:val="20"/>
        </w:rPr>
      </w:pPr>
    </w:p>
    <w:p w14:paraId="47754AB3" w14:textId="77777777" w:rsidR="004813C9" w:rsidRDefault="004813C9" w:rsidP="004813C9">
      <w:pPr>
        <w:spacing w:after="0" w:line="240" w:lineRule="auto"/>
        <w:rPr>
          <w:color w:val="FF0000"/>
          <w:sz w:val="20"/>
          <w:szCs w:val="20"/>
        </w:rPr>
      </w:pPr>
    </w:p>
    <w:p w14:paraId="79BF81C0" w14:textId="77777777" w:rsidR="004813C9" w:rsidRDefault="004813C9" w:rsidP="004813C9">
      <w:pPr>
        <w:spacing w:after="0" w:line="240" w:lineRule="auto"/>
        <w:rPr>
          <w:color w:val="FF0000"/>
          <w:sz w:val="20"/>
          <w:szCs w:val="20"/>
        </w:rPr>
      </w:pPr>
    </w:p>
    <w:p w14:paraId="42E1A2F4" w14:textId="77777777" w:rsidR="004813C9" w:rsidRDefault="004813C9" w:rsidP="004813C9">
      <w:pPr>
        <w:spacing w:after="0" w:line="240" w:lineRule="auto"/>
        <w:rPr>
          <w:color w:val="FF0000"/>
          <w:sz w:val="20"/>
          <w:szCs w:val="20"/>
        </w:rPr>
      </w:pPr>
    </w:p>
    <w:p w14:paraId="65353C63" w14:textId="77777777" w:rsidR="004813C9" w:rsidRDefault="004813C9" w:rsidP="004813C9">
      <w:pPr>
        <w:spacing w:after="0" w:line="240" w:lineRule="auto"/>
        <w:rPr>
          <w:color w:val="FF0000"/>
          <w:sz w:val="20"/>
          <w:szCs w:val="20"/>
        </w:rPr>
      </w:pPr>
    </w:p>
    <w:p w14:paraId="465A8253" w14:textId="77777777" w:rsidR="004813C9" w:rsidRDefault="004813C9" w:rsidP="004813C9">
      <w:pPr>
        <w:spacing w:after="0" w:line="240" w:lineRule="auto"/>
        <w:rPr>
          <w:color w:val="FF0000"/>
          <w:sz w:val="20"/>
          <w:szCs w:val="20"/>
        </w:rPr>
      </w:pPr>
    </w:p>
    <w:p w14:paraId="19467442" w14:textId="77777777" w:rsidR="004813C9" w:rsidRDefault="004813C9" w:rsidP="004813C9">
      <w:pPr>
        <w:spacing w:after="0" w:line="240" w:lineRule="auto"/>
        <w:rPr>
          <w:color w:val="FF0000"/>
          <w:sz w:val="20"/>
          <w:szCs w:val="20"/>
        </w:rPr>
      </w:pPr>
    </w:p>
    <w:p w14:paraId="3EE6D41B" w14:textId="77777777" w:rsidR="004813C9" w:rsidRDefault="004813C9" w:rsidP="004813C9">
      <w:pPr>
        <w:spacing w:after="0" w:line="240" w:lineRule="auto"/>
        <w:rPr>
          <w:b/>
          <w:bCs/>
          <w:szCs w:val="24"/>
        </w:rPr>
      </w:pPr>
      <w:r w:rsidRPr="00506763">
        <w:rPr>
          <w:b/>
          <w:bCs/>
          <w:szCs w:val="24"/>
        </w:rPr>
        <w:lastRenderedPageBreak/>
        <w:t xml:space="preserve">5. Avviso di vendita </w:t>
      </w:r>
    </w:p>
    <w:p w14:paraId="3863D844" w14:textId="77777777" w:rsidR="004813C9" w:rsidRDefault="004813C9" w:rsidP="004813C9">
      <w:pPr>
        <w:spacing w:after="200" w:line="276" w:lineRule="auto"/>
        <w:ind w:left="567" w:right="441"/>
        <w:jc w:val="center"/>
        <w:rPr>
          <w:rFonts w:eastAsia="Times New Roman" w:cs="Times New Roman"/>
          <w:bCs/>
          <w:sz w:val="22"/>
          <w:lang w:eastAsia="it-IT"/>
        </w:rPr>
      </w:pPr>
      <w:r>
        <w:rPr>
          <w:noProof/>
        </w:rPr>
        <w:drawing>
          <wp:anchor distT="0" distB="0" distL="114300" distR="114300" simplePos="0" relativeHeight="251661312" behindDoc="0" locked="0" layoutInCell="1" allowOverlap="1" wp14:anchorId="06795346" wp14:editId="777C6850">
            <wp:simplePos x="0" y="0"/>
            <wp:positionH relativeFrom="page">
              <wp:align>center</wp:align>
            </wp:positionH>
            <wp:positionV relativeFrom="paragraph">
              <wp:posOffset>187325</wp:posOffset>
            </wp:positionV>
            <wp:extent cx="571500" cy="609600"/>
            <wp:effectExtent l="0" t="0" r="0" b="0"/>
            <wp:wrapNone/>
            <wp:docPr id="10" name="Immagine 1" descr="Immagine che contiene vestiti, testo, masch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vestiti, testo, maschera&#10;&#10;Descrizione generata automaticamente"/>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C74FA" w14:textId="77777777" w:rsidR="004813C9" w:rsidRPr="00AC5DBD" w:rsidRDefault="004813C9" w:rsidP="004813C9">
      <w:pPr>
        <w:spacing w:after="200" w:line="276" w:lineRule="auto"/>
        <w:ind w:left="567" w:right="441"/>
        <w:jc w:val="center"/>
        <w:rPr>
          <w:rFonts w:eastAsia="Times New Roman" w:cs="Times New Roman"/>
          <w:bCs/>
          <w:sz w:val="22"/>
          <w:lang w:eastAsia="it-IT"/>
        </w:rPr>
      </w:pPr>
    </w:p>
    <w:p w14:paraId="00D09795" w14:textId="77777777" w:rsidR="004813C9" w:rsidRDefault="004813C9" w:rsidP="004813C9">
      <w:pPr>
        <w:spacing w:after="200" w:line="276" w:lineRule="auto"/>
        <w:ind w:left="567" w:right="441"/>
        <w:jc w:val="center"/>
        <w:rPr>
          <w:rFonts w:eastAsia="Times New Roman" w:cs="Times New Roman"/>
          <w:bCs/>
          <w:sz w:val="22"/>
          <w:lang w:eastAsia="it-IT"/>
        </w:rPr>
      </w:pPr>
    </w:p>
    <w:p w14:paraId="5D53CCCD" w14:textId="77777777" w:rsidR="004813C9" w:rsidRPr="00AC5DBD" w:rsidRDefault="004813C9" w:rsidP="004813C9">
      <w:pPr>
        <w:spacing w:after="200" w:line="276" w:lineRule="auto"/>
        <w:ind w:left="567" w:right="441"/>
        <w:jc w:val="center"/>
        <w:rPr>
          <w:rFonts w:eastAsia="Times New Roman" w:cs="Times New Roman"/>
          <w:bCs/>
          <w:sz w:val="22"/>
          <w:lang w:eastAsia="it-IT"/>
        </w:rPr>
      </w:pPr>
      <w:r w:rsidRPr="00AC5DBD">
        <w:rPr>
          <w:rFonts w:eastAsia="Times New Roman" w:cs="Times New Roman"/>
          <w:bCs/>
          <w:sz w:val="22"/>
          <w:lang w:eastAsia="it-IT"/>
        </w:rPr>
        <w:t>TRIBUNALE DI MONZA</w:t>
      </w:r>
    </w:p>
    <w:p w14:paraId="72E4AB9D" w14:textId="77777777" w:rsidR="004813C9" w:rsidRPr="00AC5DBD" w:rsidRDefault="004813C9" w:rsidP="004813C9">
      <w:pPr>
        <w:spacing w:after="200" w:line="276" w:lineRule="auto"/>
        <w:ind w:left="567" w:right="441"/>
        <w:jc w:val="center"/>
        <w:rPr>
          <w:rFonts w:eastAsia="Times New Roman" w:cs="Times New Roman"/>
          <w:bCs/>
          <w:sz w:val="22"/>
          <w:lang w:eastAsia="it-IT"/>
        </w:rPr>
      </w:pPr>
      <w:bookmarkStart w:id="1" w:name="_Hlk138254550"/>
      <w:r w:rsidRPr="00AC5DBD">
        <w:rPr>
          <w:rFonts w:eastAsia="Times New Roman" w:cs="Times New Roman"/>
          <w:bCs/>
          <w:sz w:val="22"/>
          <w:lang w:eastAsia="it-IT"/>
        </w:rPr>
        <w:t xml:space="preserve">Sezione procedure esecutive individuali e concorsuali </w:t>
      </w:r>
    </w:p>
    <w:bookmarkEnd w:id="1"/>
    <w:p w14:paraId="499894DB" w14:textId="77777777" w:rsidR="004813C9" w:rsidRPr="00AC5DBD" w:rsidRDefault="004813C9" w:rsidP="004813C9">
      <w:pPr>
        <w:spacing w:after="0" w:line="240" w:lineRule="auto"/>
        <w:ind w:left="567" w:right="441"/>
        <w:jc w:val="center"/>
        <w:rPr>
          <w:rFonts w:eastAsia="Times New Roman" w:cs="Times New Roman"/>
          <w:bCs/>
          <w:sz w:val="22"/>
          <w:lang w:eastAsia="it-IT"/>
        </w:rPr>
      </w:pPr>
      <w:r w:rsidRPr="00AC5DBD">
        <w:rPr>
          <w:rFonts w:eastAsia="Times New Roman" w:cs="Times New Roman"/>
          <w:bCs/>
          <w:sz w:val="22"/>
          <w:lang w:eastAsia="it-IT"/>
        </w:rPr>
        <w:t xml:space="preserve">Nella procedura di </w:t>
      </w:r>
      <w:r w:rsidRPr="00AC5DBD">
        <w:rPr>
          <w:rFonts w:eastAsia="Times New Roman" w:cs="Times New Roman"/>
          <w:b/>
          <w:sz w:val="22"/>
          <w:lang w:eastAsia="it-IT"/>
        </w:rPr>
        <w:t>liquidazione giudiziale/</w:t>
      </w:r>
      <w:r w:rsidRPr="00AC5DBD">
        <w:rPr>
          <w:rFonts w:eastAsia="Times New Roman" w:cs="Times New Roman"/>
          <w:bCs/>
          <w:sz w:val="22"/>
          <w:lang w:eastAsia="it-IT"/>
        </w:rPr>
        <w:t xml:space="preserve"> </w:t>
      </w:r>
      <w:r w:rsidRPr="00AC5DBD">
        <w:rPr>
          <w:rFonts w:eastAsia="Times New Roman" w:cs="Courier New"/>
          <w:b/>
          <w:bCs/>
          <w:sz w:val="22"/>
          <w:lang w:eastAsia="it-IT"/>
        </w:rPr>
        <w:t xml:space="preserve">concordato preventivo </w:t>
      </w:r>
    </w:p>
    <w:p w14:paraId="7D9361E8" w14:textId="77777777" w:rsidR="004813C9" w:rsidRPr="00AC5DBD" w:rsidRDefault="004813C9" w:rsidP="004813C9">
      <w:pPr>
        <w:spacing w:after="0" w:line="240" w:lineRule="auto"/>
        <w:ind w:left="567" w:right="441"/>
        <w:jc w:val="center"/>
        <w:rPr>
          <w:rFonts w:eastAsia="Times New Roman" w:cs="Times New Roman"/>
          <w:bCs/>
          <w:sz w:val="22"/>
          <w:lang w:eastAsia="it-IT"/>
        </w:rPr>
      </w:pPr>
    </w:p>
    <w:p w14:paraId="1A200502" w14:textId="77777777" w:rsidR="004813C9" w:rsidRPr="00AC5DBD" w:rsidRDefault="004813C9" w:rsidP="004813C9">
      <w:pPr>
        <w:spacing w:after="0" w:line="240" w:lineRule="auto"/>
        <w:ind w:left="567" w:right="441"/>
        <w:jc w:val="center"/>
        <w:rPr>
          <w:rFonts w:eastAsia="Times New Roman" w:cs="Times New Roman"/>
          <w:bCs/>
          <w:sz w:val="22"/>
          <w:lang w:eastAsia="it-IT"/>
        </w:rPr>
      </w:pPr>
      <w:r w:rsidRPr="00AC5DBD">
        <w:rPr>
          <w:rFonts w:eastAsia="Times New Roman" w:cs="Times New Roman"/>
          <w:bCs/>
          <w:sz w:val="22"/>
          <w:lang w:eastAsia="it-IT"/>
        </w:rPr>
        <w:t>N. ___________________</w:t>
      </w:r>
    </w:p>
    <w:p w14:paraId="596CDDCA" w14:textId="77777777" w:rsidR="004813C9" w:rsidRPr="00AC5DBD" w:rsidRDefault="004813C9" w:rsidP="004813C9">
      <w:pPr>
        <w:spacing w:after="0" w:line="240" w:lineRule="auto"/>
        <w:ind w:left="567" w:right="441"/>
        <w:jc w:val="center"/>
        <w:rPr>
          <w:rFonts w:eastAsia="Times New Roman" w:cs="Times New Roman"/>
          <w:bCs/>
          <w:sz w:val="22"/>
          <w:lang w:eastAsia="it-IT"/>
        </w:rPr>
      </w:pPr>
    </w:p>
    <w:p w14:paraId="408573D6" w14:textId="77777777" w:rsidR="004813C9" w:rsidRPr="00AC5DBD" w:rsidRDefault="004813C9" w:rsidP="004813C9">
      <w:pPr>
        <w:spacing w:after="0" w:line="240" w:lineRule="auto"/>
        <w:ind w:left="567" w:right="441"/>
        <w:jc w:val="center"/>
        <w:rPr>
          <w:rFonts w:eastAsia="Times New Roman" w:cs="Times New Roman"/>
          <w:bCs/>
          <w:sz w:val="22"/>
          <w:lang w:eastAsia="it-IT"/>
        </w:rPr>
      </w:pPr>
    </w:p>
    <w:p w14:paraId="5AB9B055" w14:textId="77777777" w:rsidR="004813C9" w:rsidRPr="00AC5DBD" w:rsidRDefault="004813C9" w:rsidP="004813C9">
      <w:pPr>
        <w:spacing w:after="0" w:line="240" w:lineRule="auto"/>
        <w:ind w:left="567" w:right="441"/>
        <w:jc w:val="center"/>
        <w:rPr>
          <w:rFonts w:eastAsia="Times New Roman" w:cs="Courier New"/>
          <w:sz w:val="22"/>
          <w:szCs w:val="20"/>
          <w:lang w:eastAsia="it-IT"/>
        </w:rPr>
      </w:pPr>
      <w:r w:rsidRPr="00AC5DBD">
        <w:rPr>
          <w:rFonts w:eastAsia="Times New Roman" w:cs="Courier New"/>
          <w:sz w:val="22"/>
          <w:szCs w:val="20"/>
          <w:lang w:eastAsia="it-IT"/>
        </w:rPr>
        <w:t xml:space="preserve">AVVISO DI VENDITA SINCRONA </w:t>
      </w:r>
    </w:p>
    <w:p w14:paraId="20AE93AF" w14:textId="77777777" w:rsidR="004813C9" w:rsidRPr="00AC5DBD" w:rsidRDefault="004813C9" w:rsidP="004813C9">
      <w:pPr>
        <w:spacing w:after="200" w:line="276" w:lineRule="auto"/>
        <w:rPr>
          <w:rFonts w:eastAsia="Times New Roman" w:cs="Times New Roman"/>
          <w:bCs/>
          <w:sz w:val="22"/>
          <w:lang w:eastAsia="it-IT"/>
        </w:rPr>
      </w:pPr>
      <w:r w:rsidRPr="00AC5DBD">
        <w:rPr>
          <w:rFonts w:eastAsia="Times New Roman" w:cs="Times New Roman"/>
          <w:sz w:val="22"/>
        </w:rPr>
        <w:t xml:space="preserve">Il </w:t>
      </w:r>
      <w:r w:rsidRPr="00461063">
        <w:rPr>
          <w:rFonts w:eastAsia="Times New Roman" w:cs="Times New Roman"/>
          <w:bCs/>
          <w:sz w:val="22"/>
        </w:rPr>
        <w:t>Curatore/Commissario o Liquidatore Giudiziale</w:t>
      </w:r>
      <w:r w:rsidRPr="00AC5DBD">
        <w:rPr>
          <w:rFonts w:eastAsia="Times New Roman" w:cs="Times New Roman"/>
          <w:sz w:val="22"/>
        </w:rPr>
        <w:t xml:space="preserve"> </w:t>
      </w:r>
      <w:r w:rsidRPr="00AC5DBD">
        <w:rPr>
          <w:rFonts w:eastAsia="Times New Roman" w:cs="Times New Roman"/>
          <w:bCs/>
          <w:sz w:val="22"/>
          <w:lang w:eastAsia="it-IT"/>
        </w:rPr>
        <w:t>delegato, ______________________, con studio in ___________________ tel. _____________________, indirizzo e-mail ______________________</w:t>
      </w:r>
    </w:p>
    <w:p w14:paraId="64645C24" w14:textId="77777777" w:rsidR="004813C9" w:rsidRPr="00AC5DBD" w:rsidRDefault="004813C9" w:rsidP="004813C9">
      <w:pPr>
        <w:numPr>
          <w:ilvl w:val="0"/>
          <w:numId w:val="13"/>
        </w:numPr>
        <w:tabs>
          <w:tab w:val="num" w:pos="360"/>
        </w:tabs>
        <w:spacing w:after="0" w:line="240" w:lineRule="auto"/>
        <w:ind w:left="360"/>
        <w:jc w:val="left"/>
        <w:rPr>
          <w:rFonts w:eastAsia="Times New Roman" w:cs="Times New Roman"/>
          <w:sz w:val="22"/>
        </w:rPr>
      </w:pPr>
      <w:r w:rsidRPr="00AC5DBD">
        <w:rPr>
          <w:rFonts w:eastAsia="Times New Roman" w:cs="Times New Roman"/>
          <w:bCs/>
          <w:sz w:val="22"/>
          <w:lang w:eastAsia="it-IT"/>
        </w:rPr>
        <w:t xml:space="preserve">vista l’ordinanza di </w:t>
      </w:r>
      <w:r w:rsidRPr="00AC5DBD">
        <w:rPr>
          <w:rFonts w:eastAsia="Times New Roman" w:cs="Times New Roman"/>
          <w:sz w:val="22"/>
        </w:rPr>
        <w:t>delega</w:t>
      </w:r>
      <w:r w:rsidRPr="00AC5DBD">
        <w:rPr>
          <w:rFonts w:eastAsia="Times New Roman" w:cs="Times New Roman"/>
          <w:bCs/>
          <w:sz w:val="22"/>
          <w:lang w:eastAsia="it-IT"/>
        </w:rPr>
        <w:t xml:space="preserve"> del G.</w:t>
      </w:r>
      <w:r w:rsidRPr="00AC5DBD">
        <w:rPr>
          <w:rFonts w:eastAsia="Times New Roman" w:cs="Times New Roman"/>
          <w:sz w:val="22"/>
        </w:rPr>
        <w:t xml:space="preserve">D. _________________ emessa in data _________________ </w:t>
      </w:r>
      <w:r w:rsidRPr="00AC5DBD">
        <w:rPr>
          <w:rFonts w:eastAsia="Times New Roman" w:cs="Times New Roman"/>
          <w:bCs/>
          <w:sz w:val="22"/>
          <w:lang w:eastAsia="it-IT"/>
        </w:rPr>
        <w:t>ai sensi dell’</w:t>
      </w:r>
      <w:r w:rsidRPr="00AC5DBD">
        <w:rPr>
          <w:rFonts w:eastAsia="Times New Roman" w:cs="Times New Roman"/>
          <w:sz w:val="22"/>
        </w:rPr>
        <w:t>art. 216, terzo comma, CCII</w:t>
      </w:r>
    </w:p>
    <w:p w14:paraId="792FBA6D" w14:textId="77777777" w:rsidR="004813C9" w:rsidRPr="00AC5DBD" w:rsidRDefault="004813C9" w:rsidP="004813C9">
      <w:pPr>
        <w:numPr>
          <w:ilvl w:val="0"/>
          <w:numId w:val="13"/>
        </w:numPr>
        <w:tabs>
          <w:tab w:val="num" w:pos="360"/>
        </w:tabs>
        <w:spacing w:after="0" w:line="240" w:lineRule="auto"/>
        <w:ind w:left="360"/>
        <w:jc w:val="left"/>
        <w:rPr>
          <w:rFonts w:eastAsia="Times New Roman" w:cs="Times New Roman"/>
          <w:bCs/>
          <w:sz w:val="22"/>
          <w:lang w:eastAsia="it-IT"/>
        </w:rPr>
      </w:pPr>
      <w:r w:rsidRPr="00AC5DBD">
        <w:rPr>
          <w:rFonts w:eastAsia="Times New Roman" w:cs="Times New Roman"/>
          <w:bCs/>
          <w:sz w:val="22"/>
          <w:lang w:eastAsia="it-IT"/>
        </w:rPr>
        <w:t>visto l’art. 591 bis c.p.c.</w:t>
      </w:r>
    </w:p>
    <w:p w14:paraId="370FD046" w14:textId="77777777" w:rsidR="004813C9" w:rsidRPr="00AC5DBD" w:rsidRDefault="004813C9" w:rsidP="004813C9">
      <w:pPr>
        <w:spacing w:after="200" w:line="276" w:lineRule="auto"/>
        <w:jc w:val="center"/>
        <w:rPr>
          <w:rFonts w:eastAsia="Times New Roman" w:cs="Times New Roman"/>
          <w:sz w:val="22"/>
        </w:rPr>
      </w:pPr>
      <w:r w:rsidRPr="00AC5DBD">
        <w:rPr>
          <w:rFonts w:eastAsia="Times New Roman" w:cs="Times New Roman"/>
          <w:sz w:val="22"/>
        </w:rPr>
        <w:t>AVVISA</w:t>
      </w:r>
    </w:p>
    <w:p w14:paraId="74B5DDD3" w14:textId="77777777" w:rsidR="004813C9" w:rsidRPr="00AC5DBD" w:rsidRDefault="004813C9" w:rsidP="004813C9">
      <w:pPr>
        <w:spacing w:after="200" w:line="276" w:lineRule="auto"/>
        <w:rPr>
          <w:rFonts w:eastAsia="Times New Roman" w:cs="Times New Roman"/>
          <w:bCs/>
          <w:sz w:val="22"/>
          <w:lang w:eastAsia="it-IT"/>
        </w:rPr>
      </w:pPr>
      <w:r w:rsidRPr="00AC5DBD">
        <w:rPr>
          <w:rFonts w:eastAsia="Times New Roman" w:cs="Times New Roman"/>
          <w:bCs/>
          <w:sz w:val="22"/>
          <w:lang w:eastAsia="it-IT"/>
        </w:rPr>
        <w:t>della vendita sincrona dei seguenti beni immobili siti in __________________________________________</w:t>
      </w:r>
    </w:p>
    <w:p w14:paraId="000BE40A"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LOTTO UNICO/numero lotto:</w:t>
      </w:r>
    </w:p>
    <w:p w14:paraId="6337F4D3" w14:textId="77777777" w:rsidR="004813C9" w:rsidRPr="00AC5DBD" w:rsidRDefault="004813C9" w:rsidP="004813C9">
      <w:pPr>
        <w:widowControl w:val="0"/>
        <w:autoSpaceDE w:val="0"/>
        <w:autoSpaceDN w:val="0"/>
        <w:adjustRightInd w:val="0"/>
        <w:spacing w:after="0" w:line="240" w:lineRule="auto"/>
        <w:rPr>
          <w:rFonts w:eastAsia="Times New Roman" w:cs="Times New Roman"/>
          <w:bCs/>
          <w:sz w:val="22"/>
          <w:lang w:eastAsia="it-IT"/>
        </w:rPr>
      </w:pPr>
      <w:r w:rsidRPr="00461063">
        <w:rPr>
          <w:rFonts w:eastAsia="Times New Roman" w:cs="Times New Roman"/>
          <w:bCs/>
          <w:sz w:val="22"/>
          <w:u w:val="single"/>
          <w:lang w:eastAsia="it-IT"/>
        </w:rPr>
        <w:t>in caso di immobile fabbricato</w:t>
      </w:r>
      <w:r w:rsidRPr="00AC5DBD">
        <w:rPr>
          <w:rFonts w:eastAsia="Times New Roman" w:cs="Times New Roman"/>
          <w:bCs/>
          <w:sz w:val="22"/>
          <w:u w:val="single"/>
          <w:lang w:eastAsia="it-IT"/>
        </w:rPr>
        <w:t>:</w:t>
      </w:r>
      <w:r w:rsidRPr="00AC5DBD">
        <w:rPr>
          <w:rFonts w:eastAsia="Times New Roman" w:cs="Times New Roman"/>
          <w:bCs/>
          <w:sz w:val="22"/>
          <w:lang w:eastAsia="it-IT"/>
        </w:rPr>
        <w:t xml:space="preserve"> appartamento sito in _____________, Via ________________, della superficie lorda complessiva, esclusi gli accessori, di circa ____ mq per la quota di ____/1000 di piena proprietà, posto al piano _______________, composto da ___ locali oltre servizi (appartamento identificato al catasto come segue: foglio ___, mappale ___, subalterno ___, categoria __________, classe __, composto da ____vani, posto al piano ____________, rendita €. ______________ – coerenze ____________________) </w:t>
      </w:r>
    </w:p>
    <w:p w14:paraId="74B82E66" w14:textId="77777777" w:rsidR="004813C9" w:rsidRPr="00AC5DBD" w:rsidRDefault="004813C9" w:rsidP="004813C9">
      <w:pPr>
        <w:spacing w:after="200" w:line="276" w:lineRule="auto"/>
        <w:rPr>
          <w:rFonts w:eastAsia="Times New Roman" w:cs="Times New Roman"/>
          <w:bCs/>
          <w:sz w:val="22"/>
          <w:lang w:eastAsia="it-IT"/>
        </w:rPr>
      </w:pPr>
      <w:r w:rsidRPr="00461063">
        <w:rPr>
          <w:rFonts w:eastAsia="Times New Roman" w:cs="Times New Roman"/>
          <w:bCs/>
          <w:sz w:val="22"/>
          <w:u w:val="single"/>
          <w:lang w:eastAsia="it-IT"/>
        </w:rPr>
        <w:t>in caso di terreno</w:t>
      </w:r>
      <w:r w:rsidRPr="00461063">
        <w:rPr>
          <w:rFonts w:eastAsia="Times New Roman" w:cs="Times New Roman"/>
          <w:bCs/>
          <w:sz w:val="22"/>
          <w:lang w:eastAsia="it-IT"/>
        </w:rPr>
        <w:t>:</w:t>
      </w:r>
      <w:r w:rsidRPr="00AC5DBD">
        <w:rPr>
          <w:rFonts w:eastAsia="Times New Roman" w:cs="Times New Roman"/>
          <w:bCs/>
          <w:sz w:val="22"/>
          <w:lang w:eastAsia="it-IT"/>
        </w:rPr>
        <w:t xml:space="preserve"> indicare gli estremi del certificato di destinazione urbanistica che deve essere allegato nella modulistica posta in consultazione dei soggetti interessati alla visita e deve essere aggiornato da almeno 6 mesi; in ogni caso aggiungere le indicazioni di cui agli artt. 40 e 46 del d.p.r. 380/2001</w:t>
      </w:r>
    </w:p>
    <w:p w14:paraId="58D8EE2C" w14:textId="77777777" w:rsidR="004813C9" w:rsidRPr="00AC5DBD" w:rsidRDefault="004813C9" w:rsidP="004813C9">
      <w:pPr>
        <w:spacing w:after="200" w:line="276" w:lineRule="auto"/>
        <w:rPr>
          <w:rFonts w:eastAsia="Times New Roman" w:cs="Times New Roman"/>
          <w:bCs/>
          <w:sz w:val="22"/>
          <w:lang w:eastAsia="it-IT"/>
        </w:rPr>
      </w:pPr>
      <w:r w:rsidRPr="00AC5DBD">
        <w:rPr>
          <w:rFonts w:eastAsia="Times New Roman" w:cs="Times New Roman"/>
          <w:bCs/>
          <w:sz w:val="22"/>
          <w:lang w:eastAsia="it-IT"/>
        </w:rPr>
        <w:t>STATO OCCUPAZIONALE ALLA DATA DELL’EMISSIONE DEL PRESENTE AVVISO: ……</w:t>
      </w:r>
    </w:p>
    <w:p w14:paraId="1535F636" w14:textId="77777777" w:rsidR="004813C9" w:rsidRPr="00AC5DBD" w:rsidRDefault="004813C9" w:rsidP="004813C9">
      <w:pPr>
        <w:spacing w:after="200" w:line="276" w:lineRule="auto"/>
        <w:rPr>
          <w:rFonts w:eastAsia="Times New Roman" w:cs="Times New Roman"/>
          <w:bCs/>
          <w:sz w:val="22"/>
          <w:lang w:eastAsia="it-IT"/>
        </w:rPr>
      </w:pPr>
      <w:r w:rsidRPr="00AC5DBD">
        <w:rPr>
          <w:rFonts w:eastAsia="Times New Roman" w:cs="Times New Roman"/>
          <w:bCs/>
          <w:sz w:val="22"/>
          <w:lang w:eastAsia="it-IT"/>
        </w:rPr>
        <w:t>Data della vendita: _____________________________</w:t>
      </w:r>
    </w:p>
    <w:p w14:paraId="5233427E" w14:textId="77777777" w:rsidR="004813C9" w:rsidRPr="00AC5DBD" w:rsidRDefault="004813C9" w:rsidP="004813C9">
      <w:pPr>
        <w:spacing w:after="200" w:line="276" w:lineRule="auto"/>
        <w:rPr>
          <w:rFonts w:eastAsia="Times New Roman" w:cs="Times New Roman"/>
          <w:b/>
          <w:sz w:val="22"/>
        </w:rPr>
      </w:pPr>
      <w:r w:rsidRPr="00AC5DBD">
        <w:rPr>
          <w:rFonts w:eastAsia="Times New Roman" w:cs="Times New Roman"/>
          <w:sz w:val="22"/>
        </w:rPr>
        <w:t>Prezzo base: €____________Offerta minima: _________________ Rilancio minimo ___________</w:t>
      </w:r>
      <w:r w:rsidRPr="00AC5DBD">
        <w:rPr>
          <w:rFonts w:eastAsia="Times New Roman" w:cs="Times New Roman"/>
          <w:b/>
          <w:bCs/>
          <w:sz w:val="22"/>
          <w:lang w:eastAsia="it-IT"/>
        </w:rPr>
        <w:t xml:space="preserve"> </w:t>
      </w:r>
      <w:r w:rsidRPr="00AC5DBD">
        <w:rPr>
          <w:rFonts w:eastAsia="Times New Roman" w:cs="Times New Roman"/>
          <w:sz w:val="22"/>
          <w:lang w:eastAsia="it-IT"/>
        </w:rPr>
        <w:t>Deposito cauzionale: 10% prezzo offerto</w:t>
      </w:r>
    </w:p>
    <w:p w14:paraId="138AC38D" w14:textId="77777777" w:rsidR="004813C9" w:rsidRPr="00AC5DBD" w:rsidRDefault="004813C9" w:rsidP="004813C9">
      <w:pPr>
        <w:spacing w:after="200" w:line="276" w:lineRule="auto"/>
        <w:rPr>
          <w:rFonts w:eastAsia="Times New Roman" w:cs="Times New Roman"/>
          <w:bCs/>
          <w:sz w:val="22"/>
          <w:lang w:eastAsia="it-IT"/>
        </w:rPr>
      </w:pPr>
      <w:r w:rsidRPr="00AC5DBD">
        <w:rPr>
          <w:rFonts w:eastAsia="Times New Roman" w:cs="Times New Roman"/>
          <w:bCs/>
          <w:sz w:val="22"/>
          <w:lang w:eastAsia="it-IT"/>
        </w:rPr>
        <w:t>La vendita si terrà in modalità sincrona.</w:t>
      </w:r>
    </w:p>
    <w:p w14:paraId="4D7CC1A7" w14:textId="77777777" w:rsidR="004813C9" w:rsidRPr="00AC5DBD" w:rsidRDefault="004813C9" w:rsidP="004813C9">
      <w:pPr>
        <w:widowControl w:val="0"/>
        <w:spacing w:after="0" w:line="240" w:lineRule="auto"/>
        <w:rPr>
          <w:rFonts w:ascii="Calibri" w:eastAsia="Times New Roman" w:hAnsi="Calibri" w:cs="Times New Roman"/>
          <w:sz w:val="22"/>
          <w:highlight w:val="yellow"/>
        </w:rPr>
      </w:pPr>
      <w:r w:rsidRPr="00AC5DBD">
        <w:rPr>
          <w:rFonts w:eastAsia="Times New Roman" w:cs="Times New Roman"/>
          <w:bCs/>
          <w:sz w:val="22"/>
          <w:lang w:eastAsia="it-IT"/>
        </w:rPr>
        <w:t xml:space="preserve">Le offerte di acquisto telematiche devono essere rispettivamente depositate dal presentatore dell’offerta entro le ore 13.00 del secondo giorno feriale precedente a quello dell’asta e, quindi, 48 ore prima nel medesimo termine deve essere accreditata la cauzione a mezzo bonifico bancario sul conto corrente della procedura </w:t>
      </w:r>
      <w:r w:rsidRPr="00AC5DBD">
        <w:rPr>
          <w:rFonts w:eastAsia="Times New Roman" w:cs="Times New Roman"/>
          <w:bCs/>
          <w:i/>
          <w:iCs/>
          <w:sz w:val="22"/>
          <w:lang w:eastAsia="it-IT"/>
        </w:rPr>
        <w:t xml:space="preserve">(a titolo esemplificativo: se l’asta è </w:t>
      </w:r>
      <w:r w:rsidRPr="00AC5DBD">
        <w:rPr>
          <w:rFonts w:eastAsia="Times New Roman" w:cs="Times New Roman"/>
          <w:bCs/>
          <w:i/>
          <w:iCs/>
          <w:sz w:val="22"/>
          <w:lang w:eastAsia="it-IT"/>
        </w:rPr>
        <w:lastRenderedPageBreak/>
        <w:t>fissata per il giorno 24 del mese la data ultima per il deposito della domanda di partecipazione e dell’accredito del bonifico sul conto corrente della procedura è il giorno 22 del mese).</w:t>
      </w:r>
      <w:r w:rsidRPr="00AC5DBD">
        <w:rPr>
          <w:rFonts w:eastAsia="Times New Roman" w:cs="Times New Roman"/>
          <w:bCs/>
          <w:sz w:val="22"/>
          <w:lang w:eastAsia="it-IT"/>
        </w:rPr>
        <w:t xml:space="preserve"> </w:t>
      </w:r>
    </w:p>
    <w:p w14:paraId="461DFDCF" w14:textId="77777777" w:rsidR="004813C9" w:rsidRPr="00AC5DBD" w:rsidRDefault="004813C9" w:rsidP="004813C9">
      <w:pPr>
        <w:tabs>
          <w:tab w:val="left" w:pos="9360"/>
        </w:tabs>
        <w:spacing w:after="120" w:line="240" w:lineRule="auto"/>
        <w:rPr>
          <w:rFonts w:eastAsia="Times New Roman" w:cs="Times New Roman"/>
          <w:bCs/>
          <w:sz w:val="22"/>
          <w:lang w:eastAsia="it-IT"/>
        </w:rPr>
      </w:pPr>
      <w:r w:rsidRPr="00AC5DBD">
        <w:rPr>
          <w:rFonts w:eastAsia="Times New Roman" w:cs="Times New Roman"/>
          <w:bCs/>
          <w:sz w:val="22"/>
          <w:lang w:eastAsia="it-IT"/>
        </w:rPr>
        <w:t xml:space="preserve">Le offerte telematiche </w:t>
      </w:r>
      <w:r w:rsidRPr="00AC5DBD">
        <w:rPr>
          <w:rFonts w:eastAsia="Times New Roman" w:cs="Times New Roman"/>
          <w:bCs/>
          <w:sz w:val="22"/>
          <w:u w:val="single"/>
          <w:lang w:eastAsia="it-IT"/>
        </w:rPr>
        <w:t>devono essere presentate</w:t>
      </w:r>
      <w:r w:rsidRPr="00AC5DBD">
        <w:rPr>
          <w:rFonts w:eastAsia="Times New Roman" w:cs="Times New Roman"/>
          <w:bCs/>
          <w:sz w:val="22"/>
          <w:lang w:eastAsia="it-IT"/>
        </w:rPr>
        <w:t xml:space="preserve"> mediante l’invio all’indirizzo PEC del Ministero </w:t>
      </w:r>
      <w:hyperlink r:id="rId8" w:history="1">
        <w:r w:rsidRPr="00AC5DBD">
          <w:rPr>
            <w:rFonts w:eastAsia="Times New Roman" w:cs="Times New Roman"/>
            <w:bCs/>
            <w:sz w:val="22"/>
            <w:lang w:eastAsia="it-IT"/>
          </w:rPr>
          <w:t>offertapvp.dgsia@giustiziacert.it</w:t>
        </w:r>
      </w:hyperlink>
      <w:r w:rsidRPr="00AC5DBD">
        <w:rPr>
          <w:rFonts w:eastAsia="Times New Roman" w:cs="Times New Roman"/>
          <w:bCs/>
          <w:sz w:val="22"/>
          <w:lang w:eastAsia="it-IT"/>
        </w:rPr>
        <w:t xml:space="preserve"> utilizzando esclusivamente il modulo Offerta Telematica scaricabile dal portale ministeriale http://venditepubbliche.giustizia.it. L’accesso al Portale Ministeriale delle Vendite Pubbliche potrà avvenire inoltre attraverso il </w:t>
      </w:r>
      <w:r w:rsidRPr="00AC5DBD">
        <w:rPr>
          <w:rFonts w:eastAsia="Times New Roman" w:cs="Times New Roman"/>
          <w:bCs/>
          <w:i/>
          <w:iCs/>
          <w:sz w:val="22"/>
          <w:lang w:eastAsia="it-IT"/>
        </w:rPr>
        <w:t>link</w:t>
      </w:r>
      <w:r w:rsidRPr="00AC5DBD">
        <w:rPr>
          <w:rFonts w:eastAsia="Times New Roman" w:cs="Times New Roman"/>
          <w:bCs/>
          <w:sz w:val="22"/>
          <w:lang w:eastAsia="it-IT"/>
        </w:rPr>
        <w:t xml:space="preserve"> presente nel dettaglio della scheda del bene posto in vendita. </w:t>
      </w:r>
    </w:p>
    <w:p w14:paraId="079EB563" w14:textId="77777777" w:rsidR="004813C9" w:rsidRPr="00AC5DBD" w:rsidRDefault="004813C9" w:rsidP="004813C9">
      <w:pPr>
        <w:tabs>
          <w:tab w:val="left" w:pos="9360"/>
        </w:tabs>
        <w:spacing w:after="120" w:line="240" w:lineRule="auto"/>
        <w:rPr>
          <w:rFonts w:eastAsia="Times New Roman" w:cs="Times New Roman"/>
          <w:bCs/>
          <w:sz w:val="22"/>
          <w:lang w:eastAsia="it-IT"/>
        </w:rPr>
      </w:pPr>
      <w:r w:rsidRPr="00AC5DBD">
        <w:rPr>
          <w:rFonts w:eastAsia="Times New Roman" w:cs="Times New Roman"/>
          <w:bCs/>
          <w:sz w:val="22"/>
          <w:lang w:eastAsia="it-IT"/>
        </w:rPr>
        <w:t xml:space="preserve">I beni sono meglio descritti nella relazione di stima a firma dell’esperto ___________________________ reperibile su sito </w:t>
      </w:r>
      <w:hyperlink r:id="rId9" w:history="1">
        <w:r w:rsidRPr="00AC5DBD">
          <w:rPr>
            <w:rFonts w:eastAsia="Times New Roman" w:cs="Times New Roman"/>
            <w:bCs/>
            <w:sz w:val="22"/>
            <w:lang w:eastAsia="it-IT"/>
          </w:rPr>
          <w:t>www.venditepubbliche.giustizia.it</w:t>
        </w:r>
      </w:hyperlink>
      <w:r w:rsidRPr="00AC5DBD">
        <w:rPr>
          <w:rFonts w:eastAsia="Times New Roman" w:cs="Times New Roman"/>
          <w:bCs/>
          <w:sz w:val="22"/>
          <w:lang w:eastAsia="it-IT"/>
        </w:rPr>
        <w:t xml:space="preserve"> e </w:t>
      </w:r>
      <w:hyperlink r:id="rId10" w:history="1">
        <w:r w:rsidRPr="00AC5DBD">
          <w:rPr>
            <w:rFonts w:eastAsia="Times New Roman" w:cs="Times New Roman"/>
            <w:bCs/>
            <w:sz w:val="22"/>
            <w:lang w:eastAsia="it-IT"/>
          </w:rPr>
          <w:t>www.tribunale.monza.giustizia.it</w:t>
        </w:r>
      </w:hyperlink>
      <w:r w:rsidRPr="00AC5DBD">
        <w:rPr>
          <w:rFonts w:eastAsia="Times New Roman" w:cs="Times New Roman"/>
          <w:bCs/>
          <w:sz w:val="22"/>
          <w:lang w:eastAsia="it-IT"/>
        </w:rPr>
        <w:t xml:space="preserve">, che deve essere consultata dal presentatore dell’offerta ed alla quale si fa espresso rinvio anche per tutto ciò che concerne l’esistenza di eventuali oneri e pesi a qualsiasi titolo gravanti sui beni. </w:t>
      </w:r>
    </w:p>
    <w:p w14:paraId="6EA13981" w14:textId="77777777" w:rsidR="004813C9" w:rsidRPr="00AC5DBD" w:rsidRDefault="004813C9" w:rsidP="004813C9">
      <w:pPr>
        <w:tabs>
          <w:tab w:val="left" w:pos="9360"/>
        </w:tabs>
        <w:spacing w:after="120" w:line="240" w:lineRule="auto"/>
        <w:rPr>
          <w:rFonts w:eastAsia="Times New Roman" w:cs="Times New Roman"/>
          <w:bCs/>
          <w:sz w:val="22"/>
          <w:lang w:eastAsia="it-IT"/>
        </w:rPr>
      </w:pPr>
      <w:r w:rsidRPr="00AC5DBD">
        <w:rPr>
          <w:rFonts w:eastAsia="Times New Roman" w:cs="Times New Roman"/>
          <w:bCs/>
          <w:sz w:val="22"/>
          <w:lang w:eastAsia="it-IT"/>
        </w:rPr>
        <w:t>La pubblicità, le modalità di presentazione delle offerte telematiche e le condizioni della vendita sono regolate dalle “Disposizioni generali in materia di vendite immobiliari” allegate al presente avviso.</w:t>
      </w:r>
    </w:p>
    <w:p w14:paraId="3A27FFF3" w14:textId="77777777" w:rsidR="004813C9" w:rsidRPr="00AC5DBD" w:rsidRDefault="004813C9" w:rsidP="004813C9">
      <w:pPr>
        <w:spacing w:after="200" w:line="276" w:lineRule="auto"/>
        <w:rPr>
          <w:rFonts w:eastAsia="Times New Roman" w:cs="Times New Roman"/>
          <w:bCs/>
          <w:sz w:val="22"/>
          <w:lang w:eastAsia="it-IT"/>
        </w:rPr>
      </w:pPr>
      <w:r w:rsidRPr="00461063">
        <w:rPr>
          <w:rFonts w:eastAsia="Times New Roman" w:cs="Times New Roman"/>
          <w:sz w:val="22"/>
        </w:rPr>
        <w:t xml:space="preserve">Al </w:t>
      </w:r>
      <w:r w:rsidRPr="00461063">
        <w:rPr>
          <w:rFonts w:eastAsia="Times New Roman" w:cs="Times New Roman"/>
          <w:bCs/>
          <w:sz w:val="22"/>
        </w:rPr>
        <w:t>Curatore/Commissario o Liquidatore Giudiziale</w:t>
      </w:r>
      <w:r w:rsidRPr="00AC5DBD">
        <w:rPr>
          <w:rFonts w:eastAsia="Times New Roman" w:cs="Times New Roman"/>
          <w:sz w:val="22"/>
        </w:rPr>
        <w:t xml:space="preserve"> delegato </w:t>
      </w:r>
      <w:r w:rsidRPr="00AC5DBD">
        <w:rPr>
          <w:rFonts w:eastAsia="Times New Roman" w:cs="Times New Roman"/>
          <w:bCs/>
          <w:sz w:val="22"/>
          <w:lang w:eastAsia="it-IT"/>
        </w:rPr>
        <w:t>con studio in</w:t>
      </w:r>
      <w:r w:rsidRPr="00AC5DBD">
        <w:rPr>
          <w:rFonts w:eastAsia="Times New Roman" w:cs="Times New Roman"/>
          <w:sz w:val="22"/>
        </w:rPr>
        <w:t>_________________________</w:t>
      </w:r>
      <w:r w:rsidRPr="00AC5DBD">
        <w:rPr>
          <w:rFonts w:eastAsia="Times New Roman" w:cs="Times New Roman"/>
          <w:bCs/>
          <w:sz w:val="22"/>
          <w:lang w:eastAsia="it-IT"/>
        </w:rPr>
        <w:t xml:space="preserve"> </w:t>
      </w:r>
      <w:proofErr w:type="spellStart"/>
      <w:r w:rsidRPr="00AC5DBD">
        <w:rPr>
          <w:rFonts w:eastAsia="Times New Roman" w:cs="Times New Roman"/>
          <w:bCs/>
          <w:sz w:val="22"/>
          <w:lang w:eastAsia="it-IT"/>
        </w:rPr>
        <w:t>tel</w:t>
      </w:r>
      <w:proofErr w:type="spellEnd"/>
      <w:r w:rsidRPr="00AC5DBD">
        <w:rPr>
          <w:rFonts w:eastAsia="Times New Roman" w:cs="Times New Roman"/>
          <w:bCs/>
          <w:sz w:val="22"/>
          <w:lang w:eastAsia="it-IT"/>
        </w:rPr>
        <w:t>__________e-</w:t>
      </w:r>
      <w:proofErr w:type="spellStart"/>
      <w:r w:rsidRPr="00AC5DBD">
        <w:rPr>
          <w:rFonts w:eastAsia="Times New Roman" w:cs="Times New Roman"/>
          <w:bCs/>
          <w:sz w:val="22"/>
          <w:lang w:eastAsia="it-IT"/>
        </w:rPr>
        <w:t>mail___________possono</w:t>
      </w:r>
      <w:proofErr w:type="spellEnd"/>
      <w:r w:rsidRPr="00AC5DBD">
        <w:rPr>
          <w:rFonts w:eastAsia="Times New Roman" w:cs="Times New Roman"/>
          <w:bCs/>
          <w:sz w:val="22"/>
          <w:lang w:eastAsia="it-IT"/>
        </w:rPr>
        <w:t xml:space="preserve"> essere richieste maggiori informazioni sulla vendita. Mentre per la visione dei beni immobili le richieste potranno essere inoltrate utilizzando sia il portale </w:t>
      </w:r>
      <w:hyperlink r:id="rId11" w:history="1">
        <w:r w:rsidRPr="00AC5DBD">
          <w:rPr>
            <w:rFonts w:eastAsia="Times New Roman" w:cs="Times New Roman"/>
            <w:bCs/>
            <w:sz w:val="22"/>
            <w:lang w:eastAsia="it-IT"/>
          </w:rPr>
          <w:t>http://venditepubbliche.giustizia.it</w:t>
        </w:r>
      </w:hyperlink>
      <w:r w:rsidRPr="00AC5DBD">
        <w:rPr>
          <w:rFonts w:eastAsia="Times New Roman" w:cs="Times New Roman"/>
          <w:bCs/>
          <w:sz w:val="22"/>
          <w:lang w:eastAsia="it-IT"/>
        </w:rPr>
        <w:t xml:space="preserve"> sia i link attivi nei siti autorizzati per la pubblicità legale. </w:t>
      </w:r>
    </w:p>
    <w:p w14:paraId="2B92F14F" w14:textId="77777777" w:rsidR="004813C9" w:rsidRPr="00AC5DBD" w:rsidRDefault="004813C9" w:rsidP="004813C9">
      <w:pPr>
        <w:spacing w:after="200" w:line="276" w:lineRule="auto"/>
        <w:rPr>
          <w:rFonts w:eastAsia="Times New Roman" w:cs="Times New Roman"/>
          <w:bCs/>
          <w:sz w:val="22"/>
          <w:lang w:eastAsia="it-IT"/>
        </w:rPr>
      </w:pPr>
      <w:r w:rsidRPr="00AC5DBD">
        <w:rPr>
          <w:rFonts w:eastAsia="Times New Roman" w:cs="Times New Roman"/>
          <w:bCs/>
          <w:sz w:val="22"/>
          <w:lang w:eastAsia="it-IT"/>
        </w:rPr>
        <w:t xml:space="preserve">Monza, </w:t>
      </w:r>
      <w:r w:rsidRPr="00AC5DBD">
        <w:rPr>
          <w:rFonts w:eastAsia="Times New Roman" w:cs="Times New Roman"/>
          <w:bCs/>
          <w:sz w:val="22"/>
          <w:lang w:eastAsia="it-IT"/>
        </w:rPr>
        <w:tab/>
      </w:r>
      <w:r w:rsidRPr="00AC5DBD">
        <w:rPr>
          <w:rFonts w:eastAsia="Times New Roman" w:cs="Times New Roman"/>
          <w:bCs/>
          <w:sz w:val="22"/>
          <w:lang w:eastAsia="it-IT"/>
        </w:rPr>
        <w:tab/>
      </w:r>
      <w:r w:rsidRPr="00AC5DBD">
        <w:rPr>
          <w:rFonts w:eastAsia="Times New Roman" w:cs="Times New Roman"/>
          <w:bCs/>
          <w:sz w:val="22"/>
          <w:lang w:eastAsia="it-IT"/>
        </w:rPr>
        <w:tab/>
      </w:r>
      <w:r w:rsidRPr="00AC5DBD">
        <w:rPr>
          <w:rFonts w:eastAsia="Times New Roman" w:cs="Times New Roman"/>
          <w:bCs/>
          <w:sz w:val="22"/>
          <w:lang w:eastAsia="it-IT"/>
        </w:rPr>
        <w:tab/>
      </w:r>
      <w:r w:rsidRPr="00AC5DBD">
        <w:rPr>
          <w:rFonts w:eastAsia="Times New Roman" w:cs="Times New Roman"/>
          <w:bCs/>
          <w:sz w:val="22"/>
          <w:lang w:eastAsia="it-IT"/>
        </w:rPr>
        <w:tab/>
      </w:r>
      <w:r w:rsidRPr="00AC5DBD">
        <w:rPr>
          <w:rFonts w:eastAsia="Times New Roman" w:cs="Times New Roman"/>
          <w:bCs/>
          <w:sz w:val="22"/>
          <w:lang w:eastAsia="it-IT"/>
        </w:rPr>
        <w:tab/>
      </w:r>
      <w:r w:rsidRPr="00AC5DBD">
        <w:rPr>
          <w:rFonts w:eastAsia="Times New Roman" w:cs="Times New Roman"/>
          <w:bCs/>
          <w:sz w:val="22"/>
          <w:lang w:eastAsia="it-IT"/>
        </w:rPr>
        <w:tab/>
      </w:r>
    </w:p>
    <w:p w14:paraId="3F4029FB" w14:textId="77777777" w:rsidR="004813C9" w:rsidRPr="00AC5DBD" w:rsidRDefault="004813C9" w:rsidP="004813C9">
      <w:pPr>
        <w:spacing w:after="200" w:line="276" w:lineRule="auto"/>
        <w:rPr>
          <w:rFonts w:eastAsia="Times New Roman" w:cs="Times New Roman"/>
          <w:bCs/>
          <w:sz w:val="22"/>
          <w:lang w:eastAsia="it-IT"/>
        </w:rPr>
      </w:pPr>
      <w:r w:rsidRPr="00AC5DBD">
        <w:rPr>
          <w:rFonts w:eastAsia="Times New Roman" w:cs="Times New Roman"/>
          <w:bCs/>
          <w:sz w:val="22"/>
          <w:lang w:eastAsia="it-IT"/>
        </w:rPr>
        <w:t xml:space="preserve">                                            Il </w:t>
      </w:r>
      <w:r w:rsidRPr="00AC5DBD">
        <w:rPr>
          <w:rFonts w:eastAsia="Times New Roman" w:cs="Times New Roman"/>
          <w:bCs/>
          <w:sz w:val="22"/>
        </w:rPr>
        <w:t>Curatore/Commissario o Liquidatore Giudizia</w:t>
      </w:r>
      <w:r>
        <w:rPr>
          <w:rFonts w:eastAsia="Times New Roman" w:cs="Times New Roman"/>
          <w:bCs/>
          <w:sz w:val="22"/>
        </w:rPr>
        <w:t>le</w:t>
      </w:r>
      <w:r w:rsidRPr="00AC5DBD">
        <w:rPr>
          <w:rFonts w:eastAsia="Times New Roman" w:cs="Times New Roman"/>
          <w:sz w:val="22"/>
        </w:rPr>
        <w:t xml:space="preserve"> </w:t>
      </w:r>
      <w:r w:rsidRPr="00AC5DBD">
        <w:rPr>
          <w:rFonts w:eastAsia="Times New Roman" w:cs="Times New Roman"/>
          <w:bCs/>
          <w:sz w:val="22"/>
          <w:lang w:eastAsia="it-IT"/>
        </w:rPr>
        <w:t>delegato</w:t>
      </w:r>
    </w:p>
    <w:p w14:paraId="1B976A90" w14:textId="77777777" w:rsidR="004813C9" w:rsidRPr="00AC5DBD" w:rsidRDefault="004813C9" w:rsidP="004813C9">
      <w:pPr>
        <w:spacing w:after="200" w:line="276" w:lineRule="auto"/>
        <w:jc w:val="left"/>
        <w:rPr>
          <w:rFonts w:eastAsia="Times New Roman" w:cs="Times New Roman"/>
          <w:sz w:val="22"/>
        </w:rPr>
      </w:pPr>
      <w:r w:rsidRPr="00AC5DBD">
        <w:rPr>
          <w:rFonts w:eastAsia="Times New Roman" w:cs="Times New Roman"/>
          <w:bCs/>
          <w:sz w:val="22"/>
          <w:lang w:eastAsia="it-IT"/>
        </w:rPr>
        <w:br w:type="page"/>
      </w:r>
    </w:p>
    <w:p w14:paraId="1ADFCAC4" w14:textId="77777777" w:rsidR="004813C9" w:rsidRDefault="004813C9" w:rsidP="004813C9">
      <w:pPr>
        <w:autoSpaceDE w:val="0"/>
        <w:autoSpaceDN w:val="0"/>
        <w:adjustRightInd w:val="0"/>
        <w:spacing w:after="200" w:line="276" w:lineRule="auto"/>
        <w:rPr>
          <w:rFonts w:eastAsia="Times New Roman" w:cs="Times New Roman"/>
          <w:b/>
          <w:bCs/>
          <w:sz w:val="22"/>
        </w:rPr>
      </w:pPr>
      <w:r>
        <w:rPr>
          <w:rFonts w:eastAsia="Times New Roman" w:cs="Times New Roman"/>
          <w:b/>
          <w:bCs/>
          <w:sz w:val="22"/>
        </w:rPr>
        <w:lastRenderedPageBreak/>
        <w:t>6. DISPOSIZIONI GENERALI IN MATERIA DI VENDITA</w:t>
      </w:r>
    </w:p>
    <w:p w14:paraId="16727A60" w14:textId="77777777" w:rsidR="004813C9" w:rsidRDefault="004813C9" w:rsidP="004813C9">
      <w:pPr>
        <w:autoSpaceDE w:val="0"/>
        <w:autoSpaceDN w:val="0"/>
        <w:adjustRightInd w:val="0"/>
        <w:spacing w:after="200" w:line="276" w:lineRule="auto"/>
        <w:jc w:val="center"/>
        <w:rPr>
          <w:rFonts w:eastAsia="Times New Roman" w:cs="Times New Roman"/>
          <w:b/>
          <w:sz w:val="22"/>
        </w:rPr>
      </w:pPr>
      <w:r>
        <w:rPr>
          <w:noProof/>
        </w:rPr>
        <w:drawing>
          <wp:anchor distT="0" distB="0" distL="114300" distR="114300" simplePos="0" relativeHeight="251662336" behindDoc="0" locked="0" layoutInCell="1" allowOverlap="1" wp14:anchorId="7ABAB4A1" wp14:editId="67B07028">
            <wp:simplePos x="0" y="0"/>
            <wp:positionH relativeFrom="margin">
              <wp:align>center</wp:align>
            </wp:positionH>
            <wp:positionV relativeFrom="paragraph">
              <wp:posOffset>127635</wp:posOffset>
            </wp:positionV>
            <wp:extent cx="571500" cy="609600"/>
            <wp:effectExtent l="0" t="0" r="0" b="0"/>
            <wp:wrapNone/>
            <wp:docPr id="11" name="Immagine 1" descr="Immagine che contiene vestiti, testo, masch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vestiti, testo, maschera&#10;&#10;Descrizione generata automaticamente"/>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D7F0E" w14:textId="77777777" w:rsidR="004813C9" w:rsidRDefault="004813C9" w:rsidP="004813C9">
      <w:pPr>
        <w:autoSpaceDE w:val="0"/>
        <w:autoSpaceDN w:val="0"/>
        <w:adjustRightInd w:val="0"/>
        <w:spacing w:after="200" w:line="276" w:lineRule="auto"/>
        <w:jc w:val="center"/>
        <w:rPr>
          <w:rFonts w:eastAsia="Times New Roman" w:cs="Times New Roman"/>
          <w:b/>
          <w:sz w:val="22"/>
        </w:rPr>
      </w:pPr>
    </w:p>
    <w:p w14:paraId="26900F2F" w14:textId="77777777" w:rsidR="004813C9" w:rsidRPr="00AC5DBD" w:rsidRDefault="004813C9" w:rsidP="004813C9">
      <w:pPr>
        <w:autoSpaceDE w:val="0"/>
        <w:autoSpaceDN w:val="0"/>
        <w:adjustRightInd w:val="0"/>
        <w:spacing w:after="200" w:line="276" w:lineRule="auto"/>
        <w:jc w:val="center"/>
        <w:rPr>
          <w:rFonts w:eastAsia="Times New Roman" w:cs="Times New Roman"/>
          <w:b/>
          <w:sz w:val="22"/>
        </w:rPr>
      </w:pPr>
    </w:p>
    <w:p w14:paraId="7FA34268" w14:textId="77777777" w:rsidR="004813C9" w:rsidRPr="00AC5DBD" w:rsidRDefault="004813C9" w:rsidP="004813C9">
      <w:pPr>
        <w:autoSpaceDE w:val="0"/>
        <w:autoSpaceDN w:val="0"/>
        <w:adjustRightInd w:val="0"/>
        <w:spacing w:after="200" w:line="276" w:lineRule="auto"/>
        <w:jc w:val="center"/>
        <w:rPr>
          <w:rFonts w:eastAsia="Times New Roman" w:cs="Times New Roman"/>
          <w:b/>
          <w:sz w:val="22"/>
        </w:rPr>
      </w:pPr>
      <w:r w:rsidRPr="00AC5DBD">
        <w:rPr>
          <w:rFonts w:eastAsia="Times New Roman" w:cs="Times New Roman"/>
          <w:b/>
          <w:sz w:val="22"/>
        </w:rPr>
        <w:t>TRIBUNALE DI MONZA</w:t>
      </w:r>
    </w:p>
    <w:p w14:paraId="353782CC" w14:textId="77777777" w:rsidR="004813C9" w:rsidRPr="00AC5DBD" w:rsidRDefault="004813C9" w:rsidP="004813C9">
      <w:pPr>
        <w:autoSpaceDE w:val="0"/>
        <w:autoSpaceDN w:val="0"/>
        <w:adjustRightInd w:val="0"/>
        <w:spacing w:after="200" w:line="276" w:lineRule="auto"/>
        <w:jc w:val="center"/>
        <w:rPr>
          <w:rFonts w:eastAsia="Times New Roman" w:cs="Times New Roman"/>
          <w:b/>
          <w:bCs/>
          <w:sz w:val="22"/>
        </w:rPr>
      </w:pPr>
      <w:r w:rsidRPr="00AC5DBD">
        <w:rPr>
          <w:rFonts w:eastAsia="Times New Roman" w:cs="Times New Roman"/>
          <w:b/>
          <w:bCs/>
          <w:sz w:val="22"/>
        </w:rPr>
        <w:t>DISPOSIZIONI GENERALI IN MATERIA DI VENDITE IMMOBILIARI SINCRONE NELLE PROCEDURE DI LIQUIDAZIONE GIUDIZIALE/FALLIMENTARI /DI CONCORDATO PREVENTIVO</w:t>
      </w:r>
    </w:p>
    <w:p w14:paraId="2DA19F0E"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t>***</w:t>
      </w:r>
    </w:p>
    <w:p w14:paraId="2C5FB8D9" w14:textId="77777777" w:rsidR="004813C9" w:rsidRPr="00AC5DBD" w:rsidRDefault="004813C9" w:rsidP="004813C9">
      <w:pPr>
        <w:autoSpaceDE w:val="0"/>
        <w:autoSpaceDN w:val="0"/>
        <w:adjustRightInd w:val="0"/>
        <w:spacing w:after="200" w:line="276" w:lineRule="auto"/>
        <w:jc w:val="center"/>
        <w:rPr>
          <w:rFonts w:eastAsia="Times New Roman" w:cs="Times New Roman"/>
          <w:bCs/>
          <w:sz w:val="22"/>
        </w:rPr>
      </w:pPr>
      <w:r w:rsidRPr="00AC5DBD">
        <w:rPr>
          <w:rFonts w:eastAsia="Times New Roman" w:cs="Times New Roman"/>
          <w:bCs/>
          <w:sz w:val="22"/>
        </w:rPr>
        <w:t xml:space="preserve">MODALITA’ DI PRESENTAZIONE DELLE OFFERTE TELEMATICHE </w:t>
      </w:r>
    </w:p>
    <w:p w14:paraId="6F4331B9" w14:textId="77777777" w:rsidR="004813C9" w:rsidRPr="00AC5DBD" w:rsidRDefault="004813C9" w:rsidP="004813C9">
      <w:pPr>
        <w:keepLines/>
        <w:spacing w:after="120" w:line="276" w:lineRule="auto"/>
        <w:ind w:right="3"/>
        <w:rPr>
          <w:rFonts w:eastAsia="Times New Roman" w:cs="Times New Roman"/>
          <w:sz w:val="22"/>
        </w:rPr>
      </w:pPr>
      <w:r w:rsidRPr="00AC5DBD">
        <w:rPr>
          <w:rFonts w:eastAsia="Times New Roman" w:cs="Times New Roman"/>
          <w:sz w:val="22"/>
        </w:rPr>
        <w:t xml:space="preserve">Le offerte telematiche di acquisto, unitamente all’accredito della cauzione sul conto corrente intestato alla procedura esecutiva, devono pervenire dai </w:t>
      </w:r>
      <w:r w:rsidRPr="00AC5DBD">
        <w:rPr>
          <w:rFonts w:eastAsia="Times New Roman" w:cs="Times New Roman"/>
          <w:b/>
          <w:sz w:val="22"/>
        </w:rPr>
        <w:t>presentatori dell’offerta</w:t>
      </w:r>
      <w:r w:rsidRPr="00AC5DBD">
        <w:rPr>
          <w:rFonts w:eastAsia="Times New Roman" w:cs="Times New Roman"/>
          <w:sz w:val="22"/>
        </w:rPr>
        <w:t xml:space="preserve"> entro le ore 13.00 del secondo giorno precedente feriale (</w:t>
      </w:r>
      <w:r w:rsidRPr="00AC5DBD">
        <w:rPr>
          <w:rFonts w:eastAsia="Times New Roman" w:cs="Times New Roman"/>
          <w:sz w:val="22"/>
          <w:u w:val="single"/>
        </w:rPr>
        <w:t xml:space="preserve">i.e. </w:t>
      </w:r>
      <w:r w:rsidRPr="00AC5DBD">
        <w:rPr>
          <w:rFonts w:eastAsia="Times New Roman" w:cs="Times New Roman"/>
          <w:sz w:val="22"/>
        </w:rPr>
        <w:t>il sabato è considerato feriale) all’esperimento della vendita e, quindi, 48 ore prima (</w:t>
      </w:r>
      <w:r w:rsidRPr="00AC5DBD">
        <w:rPr>
          <w:rFonts w:eastAsia="Times New Roman" w:cs="Times New Roman"/>
          <w:i/>
          <w:iCs/>
          <w:sz w:val="22"/>
        </w:rPr>
        <w:t>a titolo esemplificativo se l’asta è il giorno 24 del mese il termine ultimo per il deposito della domanda di partecipazione e dell’accredito del bonifico sul conto corrente della procedura è il giorno 22 del mese)</w:t>
      </w:r>
      <w:r w:rsidRPr="00AC5DBD">
        <w:rPr>
          <w:rFonts w:eastAsia="Times New Roman" w:cs="Times New Roman"/>
          <w:sz w:val="22"/>
        </w:rPr>
        <w:t xml:space="preserve"> mediante l’invio all’indirizzo di PEC del Ministero </w:t>
      </w:r>
      <w:hyperlink r:id="rId12" w:history="1">
        <w:r w:rsidRPr="00AC5DBD">
          <w:rPr>
            <w:rFonts w:eastAsia="Times New Roman" w:cs="Times New Roman"/>
            <w:sz w:val="22"/>
          </w:rPr>
          <w:t>offertapvp.dgsia@giustiziacert.it</w:t>
        </w:r>
      </w:hyperlink>
      <w:r w:rsidRPr="00AC5DBD">
        <w:rPr>
          <w:rFonts w:eastAsia="Times New Roman" w:cs="Times New Roman"/>
          <w:sz w:val="22"/>
        </w:rPr>
        <w:t xml:space="preserve"> utilizzando esclusivamente il modulo precompilato reperibile all’interno del portale ministeriale </w:t>
      </w:r>
      <w:hyperlink r:id="rId13" w:history="1">
        <w:r w:rsidRPr="00AC5DBD">
          <w:rPr>
            <w:rFonts w:eastAsia="Times New Roman" w:cs="Times New Roman"/>
            <w:sz w:val="22"/>
          </w:rPr>
          <w:t>http://venditepubbliche.giustizia.it</w:t>
        </w:r>
      </w:hyperlink>
    </w:p>
    <w:p w14:paraId="7FD77EB0" w14:textId="77777777" w:rsidR="004813C9" w:rsidRPr="00AC5DBD" w:rsidRDefault="004813C9" w:rsidP="004813C9">
      <w:pPr>
        <w:keepLines/>
        <w:shd w:val="clear" w:color="auto" w:fill="FFFFFF"/>
        <w:spacing w:after="0" w:line="276" w:lineRule="auto"/>
        <w:jc w:val="center"/>
        <w:outlineLvl w:val="0"/>
        <w:rPr>
          <w:rFonts w:eastAsia="Times New Roman" w:cs="Times New Roman"/>
          <w:sz w:val="22"/>
        </w:rPr>
      </w:pPr>
      <w:r w:rsidRPr="00AC5DBD">
        <w:rPr>
          <w:rFonts w:eastAsia="Times New Roman" w:cs="Times New Roman"/>
          <w:sz w:val="22"/>
        </w:rPr>
        <w:t>REGISTRAZIONE AL PORTALE PER LA VENDITA TELEMATICA</w:t>
      </w:r>
    </w:p>
    <w:p w14:paraId="09242924"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t>E PREDISPOSIZIONE ED INVIO DELL’OFFERTA</w:t>
      </w:r>
    </w:p>
    <w:p w14:paraId="4B4AFFA7" w14:textId="77777777" w:rsidR="004813C9" w:rsidRPr="00AC5DBD" w:rsidRDefault="004813C9" w:rsidP="004813C9">
      <w:pPr>
        <w:keepLines/>
        <w:spacing w:after="120" w:line="276" w:lineRule="auto"/>
        <w:rPr>
          <w:rFonts w:eastAsia="Times New Roman" w:cs="Times New Roman"/>
          <w:bCs/>
          <w:strike/>
          <w:sz w:val="22"/>
          <w:lang w:eastAsia="it-IT"/>
        </w:rPr>
      </w:pPr>
      <w:r w:rsidRPr="00AC5DBD">
        <w:rPr>
          <w:rFonts w:eastAsia="Times New Roman" w:cs="Times New Roman"/>
          <w:bCs/>
          <w:sz w:val="22"/>
          <w:lang w:eastAsia="it-IT"/>
        </w:rPr>
        <w:t>Per partecipare alle aste telematiche, i soggetti interessati devono preventivamente ed obbligatoriamente accedere al portale http://venditepubbliche.giustizia.it e procedere come descritto nel “Manuale utente”.</w:t>
      </w:r>
      <w:r w:rsidRPr="00AC5DBD">
        <w:rPr>
          <w:rFonts w:eastAsia="Times New Roman" w:cs="Arial"/>
          <w:sz w:val="22"/>
        </w:rPr>
        <w:t xml:space="preserve"> L’accesso al Portale Ministeriale delle Vendite Pubbliche potrà avvenire inoltre attraverso il link presente nel dettaglio della scheda del bene posto in vendita. </w:t>
      </w:r>
      <w:r w:rsidRPr="00AC5DBD">
        <w:rPr>
          <w:rFonts w:eastAsia="Times New Roman" w:cs="Times New Roman"/>
          <w:bCs/>
          <w:sz w:val="22"/>
          <w:lang w:eastAsia="it-IT"/>
        </w:rPr>
        <w:t xml:space="preserve"> </w:t>
      </w:r>
    </w:p>
    <w:p w14:paraId="173E7EA4"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t>In particolare, il soggetto interessato deve dare - prima di procedere con l’inserimento dell’offerta - esplicito consenso al trattamento dei dati personali.</w:t>
      </w:r>
    </w:p>
    <w:p w14:paraId="538D0C4E"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t>Una volta prestato il consenso al trattamento dei dati personali l’utente potrà accedere alla maschera delle informazioni, in sola lettura, del lotto in vendita precedentemente selezionato.</w:t>
      </w:r>
    </w:p>
    <w:p w14:paraId="651DE50D"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t>L’utente prosegue con l’inserimento dei dati anagrafici del presentatore dell’offerta (persona fisica o legale rappresentante di persona giuridica) indicando con particolare attenzione gli indirizzi di posta elettronica. In particolare, l’utente deve essere obbligatoriamente in possesso di una propria posta elettronica certificata (PEC) di cui al comma IV o al comma V dell’art. 12 D.M. 32/2015 utilizzata per trasmettere l’offerta e ricevere le comunicazioni dal sistema.</w:t>
      </w:r>
    </w:p>
    <w:p w14:paraId="46E8FFF6"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t>Il presentatore dell’offerta potrà, quindi, proseguire con l’inserimento dell’offerta e del termine di pagamento indicando inoltre i dati identificativi del bonifico bancario con cui ha proceduto al versamento della cauzione nonché l’IBAN per la restituzione della stessa in caso di mancata aggiudicazione del bene immobile.</w:t>
      </w:r>
    </w:p>
    <w:p w14:paraId="73B04AD8"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lastRenderedPageBreak/>
        <w:t>Il presentatore dell’offerta, prima di concludere la presentazione della stessa, dovrà obbligatoriamente confermarla; l’offerta genererà l’</w:t>
      </w:r>
      <w:r w:rsidRPr="00AC5DBD">
        <w:rPr>
          <w:rFonts w:eastAsia="Times New Roman" w:cs="Times New Roman"/>
          <w:bCs/>
          <w:i/>
          <w:sz w:val="22"/>
          <w:lang w:eastAsia="it-IT"/>
        </w:rPr>
        <w:t>hash</w:t>
      </w:r>
      <w:r w:rsidRPr="00AC5DBD">
        <w:rPr>
          <w:rFonts w:eastAsia="Times New Roman" w:cs="Times New Roman"/>
          <w:bCs/>
          <w:sz w:val="22"/>
          <w:lang w:eastAsia="it-IT"/>
        </w:rPr>
        <w:t xml:space="preserve"> (i.e. stringa alfanumerica) per effettuare il pagamento del bollo digitale</w:t>
      </w:r>
      <w:r w:rsidRPr="00AC5DBD">
        <w:rPr>
          <w:rFonts w:eastAsia="Times New Roman" w:cs="Times New Roman"/>
          <w:bCs/>
          <w:sz w:val="20"/>
          <w:szCs w:val="20"/>
          <w:vertAlign w:val="superscript"/>
          <w:lang w:eastAsia="it-IT"/>
        </w:rPr>
        <w:footnoteReference w:id="1"/>
      </w:r>
      <w:r w:rsidRPr="00AC5DBD">
        <w:rPr>
          <w:rFonts w:ascii="Calibri" w:eastAsia="Times New Roman" w:hAnsi="Calibri" w:cs="Arial"/>
          <w:sz w:val="20"/>
          <w:szCs w:val="20"/>
          <w:vertAlign w:val="superscript"/>
        </w:rPr>
        <w:t xml:space="preserve"> </w:t>
      </w:r>
      <w:r w:rsidRPr="00AC5DBD">
        <w:rPr>
          <w:rFonts w:eastAsia="Times New Roman" w:cs="Times New Roman"/>
          <w:bCs/>
          <w:sz w:val="22"/>
          <w:lang w:eastAsia="it-IT"/>
        </w:rPr>
        <w:t>e, quindi, firmare digitalmente l’offerta per l’invio della stessa completa e criptata al Ministero della Giustizia.</w:t>
      </w:r>
    </w:p>
    <w:p w14:paraId="4D342F70"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t>Il sistema invierà al presentatore dell’offerta, in base alla scelta effettuata, alla posta elettronica ordinaria (PEO) o alla posta elettronica certificata (PEC) una mail con i dati per recuperare l’offerta inserita e salvata.</w:t>
      </w:r>
    </w:p>
    <w:p w14:paraId="660CB5F9"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t xml:space="preserve">L’offerta è inammissibile se perviene oltre il termine stabilito nell’ordinanza di delega; se è inferiore di oltre un quarto al prezzo stabilito nell’avviso di vendita; l’offerente non presta la cauzione con le modalità e i tempi stabiliti nell’ordinanza di delega e/o in misura inferiore al decimo del prezzo da lui offerto. </w:t>
      </w:r>
    </w:p>
    <w:p w14:paraId="10AE0CF1"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t>Una volta trasmessa la busta digitale contenente l’offerta non sarà più possibile modificare o cancellare l’offerta d’asta e la relativa documentazione, che saranno acquisite definitivamente dal portale e conservate dal portale stesso in modo segreto.</w:t>
      </w:r>
    </w:p>
    <w:p w14:paraId="00333A38" w14:textId="77777777" w:rsidR="004813C9" w:rsidRPr="00AC5DBD" w:rsidRDefault="004813C9" w:rsidP="004813C9">
      <w:pPr>
        <w:keepLines/>
        <w:spacing w:after="120" w:line="276" w:lineRule="auto"/>
        <w:rPr>
          <w:rFonts w:eastAsia="Times New Roman" w:cs="Times New Roman"/>
          <w:bCs/>
          <w:sz w:val="22"/>
          <w:lang w:eastAsia="it-IT"/>
        </w:rPr>
      </w:pPr>
      <w:r w:rsidRPr="00AC5DBD">
        <w:rPr>
          <w:rFonts w:eastAsia="Times New Roman" w:cs="Times New Roman"/>
          <w:bCs/>
          <w:sz w:val="22"/>
          <w:lang w:eastAsia="it-IT"/>
        </w:rPr>
        <w:t xml:space="preserve">Solo in caso di mancato funzionamento del dominio giustizia non programmato e, quindi, non comunicato ai sensi dell’art.15 DM N. 32/15 le offerte, ai sensi del II comma del citato articolo, si intenderanno depositate nel momento in cui viene generata la ricevuta di accettazione da parte del gestore di posta elettronica certificata del mittente. Mentre in caso di programmato mancato funzionamento ai sensi del I comma del citato articolo le offerte sono formulate mediante l’invio di mail alla cancelleria </w:t>
      </w:r>
      <w:r w:rsidRPr="00461063">
        <w:rPr>
          <w:rFonts w:eastAsia="Times New Roman" w:cs="Times New Roman"/>
          <w:bCs/>
          <w:sz w:val="22"/>
          <w:lang w:eastAsia="it-IT"/>
        </w:rPr>
        <w:t>(</w:t>
      </w:r>
      <w:hyperlink r:id="rId14" w:history="1">
        <w:r w:rsidRPr="00461063">
          <w:rPr>
            <w:rFonts w:eastAsia="Times New Roman" w:cs="Arial"/>
            <w:bCs/>
            <w:sz w:val="22"/>
            <w:lang w:eastAsia="it-IT"/>
          </w:rPr>
          <w:t>fallimentare.tribunale.monza@giustiziacert.it</w:t>
        </w:r>
      </w:hyperlink>
      <w:r w:rsidRPr="00461063">
        <w:rPr>
          <w:rFonts w:eastAsia="Times New Roman" w:cs="Times New Roman"/>
          <w:bCs/>
          <w:sz w:val="22"/>
          <w:lang w:eastAsia="it-IT"/>
        </w:rPr>
        <w:t>), In tal caso, non prima del giorno precedente l’inizio delle operazioni di vendita, il Delegato alla Vendita ritira presso la Cancelleria fallimentare le offerte formulate.</w:t>
      </w:r>
    </w:p>
    <w:p w14:paraId="484D2074"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In ogni caso l’offerta di acquisto per la sua ammissibilità deve contenere:</w:t>
      </w:r>
    </w:p>
    <w:p w14:paraId="51E2DF21" w14:textId="77777777" w:rsidR="004813C9" w:rsidRPr="00AC5DBD" w:rsidRDefault="004813C9" w:rsidP="004813C9">
      <w:pPr>
        <w:widowControl w:val="0"/>
        <w:numPr>
          <w:ilvl w:val="0"/>
          <w:numId w:val="17"/>
        </w:numPr>
        <w:spacing w:after="0" w:line="240" w:lineRule="auto"/>
        <w:contextualSpacing/>
        <w:jc w:val="left"/>
        <w:rPr>
          <w:rFonts w:eastAsia="Times New Roman" w:cs="Times New Roman"/>
          <w:sz w:val="22"/>
          <w:lang w:eastAsia="it-IT"/>
        </w:rPr>
      </w:pPr>
      <w:r w:rsidRPr="00AC5DBD">
        <w:rPr>
          <w:rFonts w:eastAsia="Times New Roman" w:cs="Times New Roman"/>
          <w:sz w:val="22"/>
        </w:rPr>
        <w:t xml:space="preserve">il cognome, nome, luogo e data di nascita, codice fiscale, domicilio, recapito telefonico e/o posta elettronica certificata (PEC) dell’offerente a cui, in caso di aggiudicazione, sarà intestato l’immobile. </w:t>
      </w:r>
    </w:p>
    <w:p w14:paraId="0796C6D0" w14:textId="77777777" w:rsidR="004813C9" w:rsidRPr="00AC5DBD" w:rsidRDefault="004813C9" w:rsidP="004813C9">
      <w:pPr>
        <w:widowControl w:val="0"/>
        <w:spacing w:after="0" w:line="240" w:lineRule="auto"/>
        <w:ind w:left="720"/>
        <w:contextualSpacing/>
        <w:rPr>
          <w:rFonts w:eastAsia="Times New Roman" w:cs="Times New Roman"/>
          <w:bCs/>
          <w:sz w:val="22"/>
        </w:rPr>
      </w:pPr>
      <w:r w:rsidRPr="00AC5DBD">
        <w:rPr>
          <w:rFonts w:eastAsia="Times New Roman" w:cs="Times New Roman"/>
          <w:sz w:val="22"/>
        </w:rPr>
        <w:t xml:space="preserve">A tal proposito si precisa che </w:t>
      </w:r>
      <w:r w:rsidRPr="00AC5DBD">
        <w:rPr>
          <w:rFonts w:eastAsia="Times New Roman" w:cs="Times New Roman"/>
          <w:bCs/>
          <w:sz w:val="22"/>
        </w:rPr>
        <w:t xml:space="preserve">non è possibile intestare l’immobile a soggetto diverso dall’offerente. </w:t>
      </w:r>
    </w:p>
    <w:p w14:paraId="3E55DA87" w14:textId="77777777" w:rsidR="004813C9" w:rsidRPr="00AC5DBD" w:rsidRDefault="004813C9" w:rsidP="004813C9">
      <w:pPr>
        <w:widowControl w:val="0"/>
        <w:spacing w:after="0" w:line="240" w:lineRule="auto"/>
        <w:ind w:left="720"/>
        <w:contextualSpacing/>
        <w:rPr>
          <w:rFonts w:eastAsia="Times New Roman" w:cs="Times New Roman"/>
          <w:sz w:val="22"/>
        </w:rPr>
      </w:pPr>
      <w:r w:rsidRPr="00AC5DBD">
        <w:rPr>
          <w:rFonts w:eastAsia="Times New Roman" w:cs="Times New Roman"/>
          <w:sz w:val="22"/>
        </w:rPr>
        <w:t>Se l’offerente è coniugato e/o unito civilmente in regime di comunione legale dei beni nell’offerta devono essere indicate anche le generalità dell’altro coniuge (i.e. secondo offerente).</w:t>
      </w:r>
    </w:p>
    <w:p w14:paraId="7EAD3306" w14:textId="77777777" w:rsidR="004813C9" w:rsidRPr="00AC5DBD" w:rsidRDefault="004813C9" w:rsidP="004813C9">
      <w:pPr>
        <w:widowControl w:val="0"/>
        <w:spacing w:after="90" w:line="240" w:lineRule="auto"/>
        <w:ind w:left="720"/>
        <w:rPr>
          <w:rFonts w:eastAsia="Times New Roman" w:cs="Times New Roman"/>
          <w:sz w:val="22"/>
        </w:rPr>
      </w:pPr>
      <w:r w:rsidRPr="00AC5DBD">
        <w:rPr>
          <w:rFonts w:eastAsia="Times New Roman" w:cs="Times New Roman"/>
          <w:sz w:val="22"/>
        </w:rPr>
        <w:t>Se l’offerente è minorenne o interdetto, l’offerta deve essere sottoscritta dai genitori e/o tutore – previa autorizzazione del Giudice Tutelare.</w:t>
      </w:r>
    </w:p>
    <w:p w14:paraId="558B600B" w14:textId="77777777" w:rsidR="004813C9" w:rsidRPr="00AC5DBD" w:rsidRDefault="004813C9" w:rsidP="004813C9">
      <w:pPr>
        <w:widowControl w:val="0"/>
        <w:numPr>
          <w:ilvl w:val="0"/>
          <w:numId w:val="17"/>
        </w:numPr>
        <w:spacing w:after="0" w:line="240" w:lineRule="auto"/>
        <w:contextualSpacing/>
        <w:jc w:val="left"/>
        <w:rPr>
          <w:rFonts w:eastAsia="Times New Roman" w:cs="Times New Roman"/>
          <w:sz w:val="22"/>
          <w:lang w:eastAsia="it-IT"/>
        </w:rPr>
      </w:pPr>
      <w:r w:rsidRPr="00AC5DBD">
        <w:rPr>
          <w:rFonts w:eastAsia="Times New Roman" w:cs="Times New Roman"/>
          <w:sz w:val="22"/>
        </w:rPr>
        <w:t xml:space="preserve">Nell’ipotesi in cui il presentatore della domanda di partecipazione (ossia il titolare della PEC e della firma digitale) è diverso dall’offerente o anche da uno solo degli altri offerenti la domanda di partecipazione deve essere depositata per il tramite di un Avvocato abilitato munito di procura notarile rilasciata antecedentemente all’asta per la quale viene depositata la domanda di partecipazione e allegata alla domanda medesima. </w:t>
      </w:r>
    </w:p>
    <w:p w14:paraId="5EF0715E" w14:textId="77777777" w:rsidR="004813C9" w:rsidRPr="00AC5DBD" w:rsidRDefault="004813C9" w:rsidP="004813C9">
      <w:pPr>
        <w:widowControl w:val="0"/>
        <w:spacing w:after="90" w:line="240" w:lineRule="auto"/>
        <w:ind w:left="720"/>
        <w:rPr>
          <w:rFonts w:eastAsia="Times New Roman" w:cs="Times New Roman"/>
          <w:sz w:val="22"/>
        </w:rPr>
      </w:pPr>
      <w:r w:rsidRPr="00AC5DBD">
        <w:rPr>
          <w:rFonts w:eastAsia="Times New Roman" w:cs="Times New Roman"/>
          <w:sz w:val="22"/>
        </w:rPr>
        <w:t xml:space="preserve">Parimenti nelle ipotesi di partecipazione per persona da nominare l’Avvocato presentatore della domanda e offerente dovrà essere munito di procura notarile con data antecedente all’asta per la quale viene depositata l’offerta che provvederà a </w:t>
      </w:r>
      <w:r w:rsidRPr="00AC5DBD">
        <w:rPr>
          <w:rFonts w:eastAsia="Times New Roman" w:cs="Times New Roman"/>
          <w:sz w:val="22"/>
        </w:rPr>
        <w:lastRenderedPageBreak/>
        <w:t>depositare, in caso di aggiudicazione, nei termini di legge al Delegato alla vendita;</w:t>
      </w:r>
    </w:p>
    <w:p w14:paraId="493A0827" w14:textId="77777777" w:rsidR="004813C9" w:rsidRPr="00AC5DBD" w:rsidRDefault="004813C9" w:rsidP="004813C9">
      <w:pPr>
        <w:widowControl w:val="0"/>
        <w:numPr>
          <w:ilvl w:val="0"/>
          <w:numId w:val="17"/>
        </w:numPr>
        <w:spacing w:after="90" w:line="240" w:lineRule="auto"/>
        <w:rPr>
          <w:rFonts w:eastAsia="Times New Roman" w:cs="Times New Roman"/>
          <w:sz w:val="22"/>
          <w:lang w:eastAsia="it-IT"/>
        </w:rPr>
      </w:pPr>
      <w:r w:rsidRPr="00AC5DBD">
        <w:rPr>
          <w:rFonts w:eastAsia="Times New Roman" w:cs="Times New Roman"/>
          <w:sz w:val="22"/>
        </w:rPr>
        <w:t>Quanto disposto al punto che precede non si applica nel caso in cui i soggetti (presentatore e offerente) siano coniugi sposati in regime di comunione legale; in tal caso la domanda potrà essere presentata da uno solo dei coniugi titolare della PEC e della firma digitale e compilare la domanda inserendo entrambi i nominativi quali offerenti allegando alla domanda di partecipazione l’autocertificazione relativa al regime patrimoniale esistente tra i coniugi;</w:t>
      </w:r>
    </w:p>
    <w:p w14:paraId="52579450" w14:textId="77777777" w:rsidR="004813C9" w:rsidRPr="00AC5DBD" w:rsidRDefault="004813C9" w:rsidP="004813C9">
      <w:pPr>
        <w:widowControl w:val="0"/>
        <w:numPr>
          <w:ilvl w:val="0"/>
          <w:numId w:val="17"/>
        </w:numPr>
        <w:spacing w:after="90" w:line="240" w:lineRule="auto"/>
        <w:rPr>
          <w:rFonts w:eastAsia="Times New Roman" w:cs="Times New Roman"/>
          <w:sz w:val="22"/>
        </w:rPr>
      </w:pPr>
      <w:r w:rsidRPr="00AC5DBD">
        <w:rPr>
          <w:rFonts w:eastAsia="Times New Roman" w:cs="Times New Roman"/>
          <w:sz w:val="22"/>
        </w:rPr>
        <w:t>i dati identificativi dell’immobile oggetto della proposta d’acquisto, così come indicati nell’avviso di vendita e</w:t>
      </w:r>
      <w:r w:rsidRPr="00AC5DBD" w:rsidDel="004D24D9">
        <w:rPr>
          <w:rFonts w:eastAsia="Times New Roman" w:cs="Times New Roman"/>
          <w:sz w:val="22"/>
        </w:rPr>
        <w:t xml:space="preserve"> </w:t>
      </w:r>
      <w:r w:rsidRPr="00AC5DBD">
        <w:rPr>
          <w:rFonts w:eastAsia="Times New Roman" w:cs="Times New Roman"/>
          <w:sz w:val="22"/>
        </w:rPr>
        <w:t>l’indicazione del prezzo offerto;</w:t>
      </w:r>
    </w:p>
    <w:p w14:paraId="04E19A3B" w14:textId="77777777" w:rsidR="004813C9" w:rsidRPr="00461063" w:rsidRDefault="004813C9" w:rsidP="004813C9">
      <w:pPr>
        <w:widowControl w:val="0"/>
        <w:numPr>
          <w:ilvl w:val="0"/>
          <w:numId w:val="17"/>
        </w:numPr>
        <w:spacing w:after="90" w:line="240" w:lineRule="auto"/>
        <w:rPr>
          <w:rFonts w:eastAsia="Times New Roman" w:cs="Times New Roman"/>
          <w:strike/>
          <w:sz w:val="22"/>
        </w:rPr>
      </w:pPr>
      <w:r w:rsidRPr="00AC5DBD">
        <w:rPr>
          <w:rFonts w:eastAsia="Times New Roman" w:cs="Times New Roman"/>
          <w:sz w:val="22"/>
        </w:rPr>
        <w:t xml:space="preserve">il termine di pagamento del c.d. saldo prezzo ivi compresi gli eventuali ulteriori oneri che, in </w:t>
      </w:r>
      <w:r w:rsidRPr="00461063">
        <w:rPr>
          <w:rFonts w:eastAsia="Times New Roman" w:cs="Times New Roman"/>
          <w:sz w:val="22"/>
        </w:rPr>
        <w:t xml:space="preserve">ogni caso, non deve essere superiore a 120 giorni dall’aggiudicazione dell’immobile. Il termine per il versamento del saldo prezzo non risente dei termini di sospensione feriale. L’offerente può indicare un termine più breve e comunque non inferiore a 15 giorni circostanza che potrà, se del caso, essere valutata dal Curatore/Commissario o Liquidatore Giudiziale </w:t>
      </w:r>
      <w:r w:rsidRPr="00461063">
        <w:rPr>
          <w:rFonts w:eastAsia="Times New Roman" w:cs="Times New Roman"/>
          <w:sz w:val="22"/>
          <w:lang w:eastAsia="it-IT"/>
        </w:rPr>
        <w:t>delegato</w:t>
      </w:r>
      <w:r w:rsidRPr="00461063">
        <w:rPr>
          <w:rFonts w:eastAsia="Times New Roman" w:cs="Times New Roman"/>
          <w:sz w:val="22"/>
        </w:rPr>
        <w:t xml:space="preserve"> ai fini dell’individuazione della migliore offerta;</w:t>
      </w:r>
    </w:p>
    <w:p w14:paraId="5DE682C1" w14:textId="77777777" w:rsidR="004813C9" w:rsidRPr="00AC5DBD" w:rsidRDefault="004813C9" w:rsidP="004813C9">
      <w:pPr>
        <w:widowControl w:val="0"/>
        <w:numPr>
          <w:ilvl w:val="0"/>
          <w:numId w:val="17"/>
        </w:numPr>
        <w:spacing w:after="90" w:line="240" w:lineRule="auto"/>
        <w:rPr>
          <w:rFonts w:eastAsia="Times New Roman" w:cs="Times New Roman"/>
          <w:sz w:val="22"/>
        </w:rPr>
      </w:pPr>
      <w:r w:rsidRPr="00461063">
        <w:rPr>
          <w:rFonts w:eastAsia="Times New Roman" w:cs="Times New Roman"/>
          <w:sz w:val="22"/>
          <w:u w:val="single"/>
        </w:rPr>
        <w:t>se</w:t>
      </w:r>
      <w:r w:rsidRPr="00461063">
        <w:rPr>
          <w:rFonts w:eastAsia="Times New Roman" w:cs="Times New Roman"/>
          <w:u w:val="single"/>
        </w:rPr>
        <w:t xml:space="preserve"> </w:t>
      </w:r>
      <w:r w:rsidRPr="00461063">
        <w:rPr>
          <w:rFonts w:eastAsia="Times New Roman" w:cs="Times New Roman"/>
          <w:sz w:val="22"/>
          <w:u w:val="single"/>
        </w:rPr>
        <w:t xml:space="preserve">l’offerente è persona fisica cittadino </w:t>
      </w:r>
      <w:r w:rsidRPr="00AC5DBD">
        <w:rPr>
          <w:rFonts w:eastAsia="Times New Roman" w:cs="Times New Roman"/>
          <w:sz w:val="22"/>
          <w:u w:val="single"/>
        </w:rPr>
        <w:t xml:space="preserve">italiano o straniero cittadino comunitario / cittadino dei paesi membri del SSE (Spazio Economico Europeo) / apolide / rifugiato polito residente da più di tre anni in Italia: </w:t>
      </w:r>
      <w:r w:rsidRPr="00AC5DBD">
        <w:rPr>
          <w:rFonts w:eastAsia="Times New Roman" w:cs="Times New Roman"/>
          <w:sz w:val="22"/>
        </w:rPr>
        <w:t xml:space="preserve">fotocopia fronte retro della carta di identità valida e/o del passaporto e/o del permesso di soggiorno; </w:t>
      </w:r>
    </w:p>
    <w:p w14:paraId="6F32FE3A" w14:textId="77777777" w:rsidR="004813C9" w:rsidRPr="00AC5DBD" w:rsidRDefault="004813C9" w:rsidP="004813C9">
      <w:pPr>
        <w:widowControl w:val="0"/>
        <w:numPr>
          <w:ilvl w:val="0"/>
          <w:numId w:val="17"/>
        </w:numPr>
        <w:spacing w:after="90" w:line="240" w:lineRule="auto"/>
        <w:rPr>
          <w:rFonts w:eastAsia="Times New Roman" w:cs="Times New Roman"/>
          <w:sz w:val="22"/>
        </w:rPr>
      </w:pPr>
      <w:r w:rsidRPr="00AC5DBD">
        <w:rPr>
          <w:rFonts w:eastAsia="Times New Roman" w:cs="Times New Roman"/>
          <w:sz w:val="22"/>
          <w:u w:val="single"/>
        </w:rPr>
        <w:t xml:space="preserve">se l’offerente è persona fisica straniero regolarmente soggiornante, familiare (in regola con il soggiorno) di uno straniero regolarmente soggiornante o apolide, in Italia da meno di tre anni: </w:t>
      </w:r>
      <w:r w:rsidRPr="00AC5DBD">
        <w:rPr>
          <w:rFonts w:eastAsia="Times New Roman" w:cs="Times New Roman"/>
          <w:sz w:val="22"/>
        </w:rPr>
        <w:t>la fotocopia fronte retro del permesso di soggiorno e/o della carta di soggiorno per soggiornanti di lungo periodo</w:t>
      </w:r>
    </w:p>
    <w:p w14:paraId="124FE84A" w14:textId="77777777" w:rsidR="004813C9" w:rsidRPr="00AC5DBD" w:rsidRDefault="004813C9" w:rsidP="004813C9">
      <w:pPr>
        <w:widowControl w:val="0"/>
        <w:numPr>
          <w:ilvl w:val="0"/>
          <w:numId w:val="17"/>
        </w:numPr>
        <w:spacing w:after="90" w:line="240" w:lineRule="auto"/>
        <w:rPr>
          <w:rFonts w:eastAsia="Times New Roman" w:cs="Times New Roman"/>
          <w:sz w:val="22"/>
        </w:rPr>
      </w:pPr>
      <w:r w:rsidRPr="00AC5DBD">
        <w:rPr>
          <w:rFonts w:eastAsia="Times New Roman" w:cs="Times New Roman"/>
          <w:sz w:val="22"/>
          <w:u w:val="single"/>
        </w:rPr>
        <w:t xml:space="preserve">se l’offerente è persona fisica straniero non regolarmente soggiornante in Italia: </w:t>
      </w:r>
      <w:r w:rsidRPr="00AC5DBD">
        <w:rPr>
          <w:rFonts w:eastAsia="Times New Roman" w:cs="Times New Roman"/>
          <w:sz w:val="22"/>
        </w:rPr>
        <w:t>documentazione attestante la condizione di reciprocità tra l’Italia e il suo Stato di appartenenza o l’indicazione del Trattato Internazionale che lo consente</w:t>
      </w:r>
    </w:p>
    <w:p w14:paraId="1E8F240B" w14:textId="77777777" w:rsidR="004813C9" w:rsidRPr="00AC5DBD" w:rsidRDefault="004813C9" w:rsidP="004813C9">
      <w:pPr>
        <w:widowControl w:val="0"/>
        <w:numPr>
          <w:ilvl w:val="0"/>
          <w:numId w:val="17"/>
        </w:numPr>
        <w:spacing w:after="90" w:line="240" w:lineRule="auto"/>
        <w:rPr>
          <w:rFonts w:eastAsia="Times New Roman" w:cs="Times New Roman"/>
          <w:sz w:val="22"/>
        </w:rPr>
      </w:pPr>
      <w:r w:rsidRPr="00AC5DBD">
        <w:rPr>
          <w:rFonts w:eastAsia="Times New Roman" w:cs="Times New Roman"/>
          <w:sz w:val="22"/>
          <w:u w:val="single"/>
        </w:rPr>
        <w:t>se l’offerente è persona giuridica</w:t>
      </w:r>
      <w:r w:rsidRPr="00AC5DBD">
        <w:rPr>
          <w:rFonts w:eastAsia="Times New Roman" w:cs="Times New Roman"/>
          <w:sz w:val="22"/>
        </w:rPr>
        <w:t>: la visura camerale estratta entro una settimana dal deposito dell’offerta dalla quale si devono evincere i poteri del Legale Rappresentante ovvero la copia del verbale di assemblea per l’attribuzione dei poteri e/o un altro atto equipollente nonché i documenti di identità del Legale Rappresentante;</w:t>
      </w:r>
    </w:p>
    <w:p w14:paraId="74668692" w14:textId="77777777" w:rsidR="004813C9" w:rsidRPr="00AC5DBD" w:rsidRDefault="004813C9" w:rsidP="004813C9">
      <w:pPr>
        <w:widowControl w:val="0"/>
        <w:numPr>
          <w:ilvl w:val="0"/>
          <w:numId w:val="17"/>
        </w:numPr>
        <w:spacing w:after="90" w:line="240" w:lineRule="auto"/>
        <w:rPr>
          <w:rFonts w:eastAsia="Times New Roman" w:cs="Times New Roman"/>
          <w:sz w:val="22"/>
        </w:rPr>
      </w:pPr>
      <w:r w:rsidRPr="00AC5DBD">
        <w:rPr>
          <w:rFonts w:eastAsia="Times New Roman" w:cs="Times New Roman"/>
          <w:sz w:val="22"/>
        </w:rPr>
        <w:t xml:space="preserve">la copia della contabile di versamento della cauzione. </w:t>
      </w:r>
    </w:p>
    <w:p w14:paraId="1C45814F" w14:textId="77777777" w:rsidR="004813C9" w:rsidRPr="00AC5DBD" w:rsidRDefault="004813C9" w:rsidP="004813C9">
      <w:pPr>
        <w:autoSpaceDE w:val="0"/>
        <w:autoSpaceDN w:val="0"/>
        <w:adjustRightInd w:val="0"/>
        <w:spacing w:after="200" w:line="276" w:lineRule="auto"/>
        <w:contextualSpacing/>
        <w:rPr>
          <w:rFonts w:eastAsia="Times New Roman" w:cs="Times New Roman"/>
          <w:sz w:val="22"/>
        </w:rPr>
      </w:pPr>
      <w:r w:rsidRPr="00AC5DBD">
        <w:rPr>
          <w:rFonts w:eastAsia="Times New Roman" w:cs="Times New Roman"/>
          <w:sz w:val="22"/>
        </w:rPr>
        <w:t>Si precisa che la suddetta documentazione dovrà essere allegata alla domanda di partecipazione prima del suo deposito e, pertanto, già presente al momento dell’esame da parte del Delegato alla vendita della domanda di partecipazione e non potrà essere integrata successivamente al detto deposito.</w:t>
      </w:r>
    </w:p>
    <w:p w14:paraId="317E6753" w14:textId="77777777" w:rsidR="004813C9" w:rsidRPr="00E63CB7" w:rsidRDefault="004813C9" w:rsidP="004813C9">
      <w:pPr>
        <w:autoSpaceDE w:val="0"/>
        <w:autoSpaceDN w:val="0"/>
        <w:adjustRightInd w:val="0"/>
        <w:spacing w:after="0" w:line="240" w:lineRule="auto"/>
        <w:rPr>
          <w:rFonts w:eastAsia="Times New Roman" w:cs="Times New Roman"/>
          <w:sz w:val="22"/>
          <w:u w:val="single"/>
        </w:rPr>
      </w:pPr>
      <w:r w:rsidRPr="00E63CB7">
        <w:rPr>
          <w:rFonts w:eastAsia="Times New Roman" w:cs="Times New Roman"/>
          <w:sz w:val="22"/>
          <w:u w:val="single"/>
        </w:rPr>
        <w:t xml:space="preserve">SI PRECISA CHE </w:t>
      </w:r>
      <w:r>
        <w:rPr>
          <w:rFonts w:eastAsia="Times New Roman" w:cs="Times New Roman"/>
          <w:sz w:val="22"/>
          <w:u w:val="single"/>
        </w:rPr>
        <w:t>È</w:t>
      </w:r>
      <w:r w:rsidRPr="00E63CB7">
        <w:rPr>
          <w:rFonts w:eastAsia="Times New Roman" w:cs="Times New Roman"/>
          <w:sz w:val="22"/>
          <w:u w:val="single"/>
        </w:rPr>
        <w:t xml:space="preserve"> ONERE DELL’OFFERENTE PRENDERE PUNTUALE E COMPLETA VISIONE DELLA PERIZIA DI STIMA IVI COMPRESI GLI ALLEGATI, L’AVVISO DI VENDITA E OGNI ALTRO DOCUMENTO PUBBLICATO SUL PORTALE MINISTERIALE DELLE VENDITE GIUDIZIARIE IN RELAZIONE ALL’IMMOBILE PER IL QUALE VIENE PRESENTATA L’OFFERTA.</w:t>
      </w:r>
    </w:p>
    <w:p w14:paraId="594EBAC2" w14:textId="77777777" w:rsidR="004813C9" w:rsidRPr="00E63CB7" w:rsidRDefault="004813C9" w:rsidP="004813C9">
      <w:pPr>
        <w:autoSpaceDE w:val="0"/>
        <w:autoSpaceDN w:val="0"/>
        <w:adjustRightInd w:val="0"/>
        <w:spacing w:after="0" w:line="240" w:lineRule="auto"/>
        <w:rPr>
          <w:rFonts w:eastAsia="Times New Roman" w:cs="Times New Roman"/>
          <w:sz w:val="22"/>
          <w:u w:val="single"/>
        </w:rPr>
      </w:pPr>
    </w:p>
    <w:p w14:paraId="3C5F9BFD" w14:textId="77777777" w:rsidR="004813C9" w:rsidRPr="00AC5DBD" w:rsidRDefault="004813C9" w:rsidP="004813C9">
      <w:pPr>
        <w:autoSpaceDE w:val="0"/>
        <w:autoSpaceDN w:val="0"/>
        <w:adjustRightInd w:val="0"/>
        <w:spacing w:after="0" w:line="240" w:lineRule="auto"/>
        <w:rPr>
          <w:rFonts w:eastAsia="Times New Roman" w:cs="Times New Roman"/>
          <w:sz w:val="22"/>
          <w:u w:val="single"/>
        </w:rPr>
      </w:pPr>
      <w:r w:rsidRPr="00E63CB7">
        <w:rPr>
          <w:rFonts w:eastAsia="Times New Roman" w:cs="Times New Roman"/>
          <w:sz w:val="22"/>
          <w:u w:val="single"/>
        </w:rPr>
        <w:t>CON RIFERIMENTO ALLE OFFERTE CON PIÙ OFFERENTI, SI CONSIGLIA, LADDOVE VI SIANO DUBBI IN MERITO A QUANTO SOPRA ESPOSTO, DI CONTATTARE SENZA INDUGIO LO STUDIO DEL DELEGATO ALLA VENDITA PER CHIARIMENTI.</w:t>
      </w:r>
    </w:p>
    <w:p w14:paraId="3AF007E3" w14:textId="77777777" w:rsidR="004813C9" w:rsidRPr="00AC5DBD" w:rsidRDefault="004813C9" w:rsidP="004813C9">
      <w:pPr>
        <w:autoSpaceDE w:val="0"/>
        <w:autoSpaceDN w:val="0"/>
        <w:adjustRightInd w:val="0"/>
        <w:spacing w:after="0" w:line="240" w:lineRule="auto"/>
        <w:rPr>
          <w:rFonts w:eastAsia="Times New Roman" w:cs="Times New Roman"/>
          <w:sz w:val="22"/>
          <w:u w:val="single"/>
        </w:rPr>
      </w:pPr>
    </w:p>
    <w:p w14:paraId="256B542D" w14:textId="77777777" w:rsidR="004813C9" w:rsidRPr="00AC5DBD" w:rsidRDefault="004813C9" w:rsidP="004813C9">
      <w:pPr>
        <w:keepLines/>
        <w:shd w:val="clear" w:color="auto" w:fill="FFFFFF"/>
        <w:spacing w:after="120" w:line="276" w:lineRule="auto"/>
        <w:jc w:val="center"/>
        <w:outlineLvl w:val="2"/>
        <w:rPr>
          <w:rFonts w:eastAsia="Times New Roman" w:cs="Times New Roman"/>
          <w:sz w:val="22"/>
        </w:rPr>
      </w:pPr>
      <w:r w:rsidRPr="00AC5DBD">
        <w:rPr>
          <w:rFonts w:eastAsia="Times New Roman" w:cs="Times New Roman"/>
          <w:sz w:val="22"/>
        </w:rPr>
        <w:t>VERSAMENTO DELLA CAUZIONE</w:t>
      </w:r>
    </w:p>
    <w:p w14:paraId="21890B7B" w14:textId="77777777" w:rsidR="004813C9" w:rsidRPr="00AC5DBD" w:rsidRDefault="004813C9" w:rsidP="004813C9">
      <w:pPr>
        <w:keepLines/>
        <w:shd w:val="clear" w:color="auto" w:fill="FFFFFF"/>
        <w:spacing w:after="120" w:line="276" w:lineRule="auto"/>
        <w:rPr>
          <w:rFonts w:eastAsia="Times New Roman" w:cs="Times New Roman"/>
          <w:sz w:val="22"/>
        </w:rPr>
      </w:pPr>
      <w:r w:rsidRPr="00AC5DBD">
        <w:rPr>
          <w:rFonts w:eastAsia="Times New Roman" w:cs="Times New Roman"/>
          <w:sz w:val="22"/>
        </w:rPr>
        <w:t xml:space="preserve">Ciascun offerente, per essere ammesso alla vendita telematica, deve comprovare l’avvenuto accreditamento di una cauzione provvisoria a garanzia dell’offerta. </w:t>
      </w:r>
    </w:p>
    <w:p w14:paraId="218A2BF4" w14:textId="77777777" w:rsidR="004813C9" w:rsidRPr="00AC5DBD" w:rsidRDefault="004813C9" w:rsidP="004813C9">
      <w:pPr>
        <w:shd w:val="clear" w:color="auto" w:fill="FFFFFF"/>
        <w:spacing w:after="120" w:line="276" w:lineRule="auto"/>
        <w:rPr>
          <w:rFonts w:eastAsia="Times New Roman" w:cs="Times New Roman"/>
          <w:sz w:val="22"/>
        </w:rPr>
      </w:pPr>
      <w:r w:rsidRPr="00AC5DBD">
        <w:rPr>
          <w:rFonts w:eastAsia="Times New Roman" w:cs="Times New Roman"/>
          <w:sz w:val="22"/>
        </w:rPr>
        <w:lastRenderedPageBreak/>
        <w:t>Il versamento della cauzione deve essere effettuato tramite bonifico bancario sul conto corrente intestato alla procedura concorsuale ………e aperto presso [indicare nominativo dell’Istituto di Credito] le cui coordinate sono: IBAN _______________________________________ con la seguente causale: LG. ___________N._______/ FALL. ___________N._______ /CP _____________ N. _____________</w:t>
      </w:r>
      <w:proofErr w:type="gramStart"/>
      <w:r w:rsidRPr="00AC5DBD">
        <w:rPr>
          <w:rFonts w:eastAsia="Times New Roman" w:cs="Times New Roman"/>
          <w:sz w:val="22"/>
        </w:rPr>
        <w:t>_  con</w:t>
      </w:r>
      <w:proofErr w:type="gramEnd"/>
      <w:r w:rsidRPr="00AC5DBD">
        <w:rPr>
          <w:rFonts w:eastAsia="Times New Roman" w:cs="Times New Roman"/>
          <w:sz w:val="22"/>
        </w:rPr>
        <w:t xml:space="preserve"> indicato </w:t>
      </w:r>
      <w:r w:rsidRPr="00AC5DBD">
        <w:rPr>
          <w:rFonts w:eastAsia="Times New Roman" w:cs="Times New Roman"/>
          <w:b/>
          <w:bCs/>
          <w:sz w:val="22"/>
        </w:rPr>
        <w:t>un “nome di fantasia” che, in ogni caso, non sia identificativo dell’offerente.</w:t>
      </w:r>
    </w:p>
    <w:p w14:paraId="4CC4E0F1" w14:textId="77777777" w:rsidR="004813C9" w:rsidRPr="00AC5DBD" w:rsidRDefault="004813C9" w:rsidP="004813C9">
      <w:pPr>
        <w:shd w:val="clear" w:color="auto" w:fill="FFFFFF"/>
        <w:spacing w:after="120" w:line="276" w:lineRule="auto"/>
        <w:rPr>
          <w:rFonts w:eastAsia="Times New Roman" w:cs="Times New Roman"/>
          <w:sz w:val="22"/>
        </w:rPr>
      </w:pPr>
      <w:r w:rsidRPr="00AC5DBD">
        <w:rPr>
          <w:rFonts w:eastAsia="Times New Roman" w:cs="Times New Roman"/>
          <w:sz w:val="22"/>
          <w:u w:val="single"/>
        </w:rPr>
        <w:t xml:space="preserve">Onde riconoscere valida ed efficace la cauzione, l’accredito della stessa sul conto corrente intestato alla procedura dovrà essere eseguito entro le ore 13.00 del </w:t>
      </w:r>
      <w:r w:rsidRPr="00AC5DBD">
        <w:rPr>
          <w:rFonts w:eastAsia="Times New Roman" w:cs="Times New Roman"/>
          <w:sz w:val="22"/>
        </w:rPr>
        <w:t>secondo giorno precedente feriale (i.e. il sabato è considerato feriale) all’esperimento della vendita e, quindi, 48 ore prima ossia il medesimo termine per il deposito della domanda di partecipazione. (</w:t>
      </w:r>
      <w:r w:rsidRPr="00AC5DBD">
        <w:rPr>
          <w:rFonts w:eastAsia="Times New Roman" w:cs="Times New Roman"/>
          <w:i/>
          <w:iCs/>
          <w:sz w:val="22"/>
        </w:rPr>
        <w:t>a titolo esemplificativo se l’asta è il giorno 24 del mese il termine ultimo per il deposito della domanda di partecipazione e dell’accredito del bonifico sul conto corrente della procedura è il giorno 22 del mese)</w:t>
      </w:r>
      <w:r w:rsidRPr="00AC5DBD">
        <w:rPr>
          <w:rFonts w:eastAsia="Times New Roman" w:cs="Times New Roman"/>
          <w:sz w:val="22"/>
        </w:rPr>
        <w:t xml:space="preserve"> </w:t>
      </w:r>
    </w:p>
    <w:p w14:paraId="37F66B52" w14:textId="77777777" w:rsidR="004813C9" w:rsidRPr="00AC5DBD" w:rsidRDefault="004813C9" w:rsidP="004813C9">
      <w:pPr>
        <w:shd w:val="clear" w:color="auto" w:fill="FFFFFF"/>
        <w:spacing w:after="120" w:line="276" w:lineRule="auto"/>
        <w:rPr>
          <w:rFonts w:eastAsia="Times New Roman" w:cs="Times New Roman"/>
          <w:sz w:val="22"/>
        </w:rPr>
      </w:pPr>
      <w:r w:rsidRPr="00AC5DBD">
        <w:rPr>
          <w:rFonts w:eastAsia="Times New Roman" w:cs="Times New Roman"/>
          <w:sz w:val="22"/>
        </w:rPr>
        <w:t>Il mancato tempestivo accredito della cauzione sul conto corrente indicato è causa di nullità e inefficacia dell’offerta.</w:t>
      </w:r>
    </w:p>
    <w:p w14:paraId="0380069A" w14:textId="77777777" w:rsidR="004813C9" w:rsidRPr="00AC5DBD" w:rsidRDefault="004813C9" w:rsidP="004813C9">
      <w:pPr>
        <w:shd w:val="clear" w:color="auto" w:fill="FFFFFF"/>
        <w:spacing w:after="120" w:line="276" w:lineRule="auto"/>
        <w:rPr>
          <w:rFonts w:eastAsia="Times New Roman" w:cs="Times New Roman"/>
          <w:b/>
          <w:sz w:val="22"/>
        </w:rPr>
      </w:pPr>
      <w:r w:rsidRPr="00AC5DBD">
        <w:rPr>
          <w:rFonts w:eastAsia="Times New Roman" w:cs="Times New Roman"/>
          <w:b/>
          <w:sz w:val="22"/>
        </w:rPr>
        <w:t>La copia della contabile del versamento deve essere, a pena di inammissibilità dell’offerta, allegata nella busta telematica contenente l’offerta.</w:t>
      </w:r>
    </w:p>
    <w:p w14:paraId="618A054E"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t>ASSISTENZA</w:t>
      </w:r>
    </w:p>
    <w:p w14:paraId="06FA667E" w14:textId="77777777" w:rsidR="004813C9" w:rsidRPr="00AC5DBD" w:rsidRDefault="004813C9" w:rsidP="004813C9">
      <w:pPr>
        <w:spacing w:after="120" w:line="276" w:lineRule="auto"/>
        <w:rPr>
          <w:rFonts w:eastAsia="Times New Roman" w:cs="Times New Roman"/>
          <w:bCs/>
          <w:sz w:val="22"/>
          <w:lang w:eastAsia="it-IT"/>
        </w:rPr>
      </w:pPr>
      <w:r w:rsidRPr="00AC5DBD">
        <w:rPr>
          <w:rFonts w:eastAsia="Times New Roman" w:cs="Times New Roman"/>
          <w:bCs/>
          <w:sz w:val="22"/>
          <w:lang w:eastAsia="it-IT"/>
        </w:rPr>
        <w:t>Per ricevere assistenza l’utente potrà inviare una mail al Gestore della Vendita [inserire nominativo] all'indirizzo [inserire indirizzo mail indicato dal gestore della vendita] oppure contattare il call center al numero [inserire numero] dal lunedì al venerdì, esclusi festivi, dalle ore […] alle ore […] e dalle ore […] alle ore […] per ottenere:</w:t>
      </w:r>
    </w:p>
    <w:p w14:paraId="4F3AAB7E" w14:textId="77777777" w:rsidR="004813C9" w:rsidRPr="00AC5DBD" w:rsidRDefault="004813C9" w:rsidP="004813C9">
      <w:pPr>
        <w:numPr>
          <w:ilvl w:val="0"/>
          <w:numId w:val="16"/>
        </w:numPr>
        <w:spacing w:after="120" w:line="276" w:lineRule="auto"/>
        <w:ind w:left="426" w:hanging="284"/>
        <w:jc w:val="left"/>
        <w:rPr>
          <w:rFonts w:eastAsia="Times New Roman" w:cs="Times New Roman"/>
          <w:sz w:val="22"/>
        </w:rPr>
      </w:pPr>
      <w:r w:rsidRPr="00AC5DBD">
        <w:rPr>
          <w:rFonts w:eastAsia="Times New Roman" w:cs="Times New Roman"/>
          <w:sz w:val="22"/>
        </w:rPr>
        <w:t>assistenza nelle operazioni di registrazione all’area riservata e alla piattaforma di gestione della gara telematica;</w:t>
      </w:r>
    </w:p>
    <w:p w14:paraId="18D1D1B3" w14:textId="77777777" w:rsidR="004813C9" w:rsidRPr="00AC5DBD" w:rsidRDefault="004813C9" w:rsidP="004813C9">
      <w:pPr>
        <w:numPr>
          <w:ilvl w:val="0"/>
          <w:numId w:val="16"/>
        </w:numPr>
        <w:spacing w:after="120" w:line="276" w:lineRule="auto"/>
        <w:ind w:left="426" w:hanging="284"/>
        <w:jc w:val="left"/>
        <w:rPr>
          <w:rFonts w:eastAsia="Times New Roman" w:cs="Times New Roman"/>
          <w:sz w:val="22"/>
        </w:rPr>
      </w:pPr>
      <w:r w:rsidRPr="00AC5DBD">
        <w:rPr>
          <w:rFonts w:eastAsia="Times New Roman" w:cs="Times New Roman"/>
          <w:sz w:val="22"/>
        </w:rPr>
        <w:t>supporto tecnico e informativo nella compilazione e predisposizione dei documenti necessari per partecipare ad una gara telematica.</w:t>
      </w:r>
    </w:p>
    <w:p w14:paraId="44667A19" w14:textId="77777777" w:rsidR="004813C9" w:rsidRPr="00AC5DBD" w:rsidRDefault="004813C9" w:rsidP="004813C9">
      <w:pPr>
        <w:numPr>
          <w:ilvl w:val="0"/>
          <w:numId w:val="16"/>
        </w:numPr>
        <w:spacing w:after="120" w:line="276" w:lineRule="auto"/>
        <w:ind w:left="426" w:hanging="284"/>
        <w:jc w:val="left"/>
        <w:rPr>
          <w:rFonts w:ascii="Calibri" w:eastAsia="Times New Roman" w:hAnsi="Calibri" w:cs="Times New Roman"/>
          <w:sz w:val="22"/>
        </w:rPr>
      </w:pPr>
      <w:r w:rsidRPr="00AC5DBD">
        <w:rPr>
          <w:rFonts w:eastAsia="Times New Roman" w:cs="Times New Roman"/>
          <w:sz w:val="22"/>
        </w:rPr>
        <w:t>fornitura (se richiesta dall’interessato) di firma digitale/indirizzo certificato per la partecipazione all’asta;</w:t>
      </w:r>
    </w:p>
    <w:p w14:paraId="2A66E228"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t>PARTECIPAZIONE ALLE OPERAZIONI DI VENDITA</w:t>
      </w:r>
    </w:p>
    <w:p w14:paraId="47FEE08A" w14:textId="77777777" w:rsidR="004813C9" w:rsidRPr="00AC5DBD" w:rsidRDefault="004813C9" w:rsidP="004813C9">
      <w:pPr>
        <w:autoSpaceDE w:val="0"/>
        <w:autoSpaceDN w:val="0"/>
        <w:adjustRightInd w:val="0"/>
        <w:spacing w:after="200" w:line="276" w:lineRule="auto"/>
        <w:rPr>
          <w:rFonts w:eastAsia="Times New Roman" w:cs="Times New Roman"/>
          <w:bCs/>
          <w:sz w:val="22"/>
        </w:rPr>
      </w:pPr>
      <w:r w:rsidRPr="00AC5DBD">
        <w:rPr>
          <w:rFonts w:eastAsia="Times New Roman" w:cs="Times New Roman"/>
          <w:sz w:val="22"/>
        </w:rPr>
        <w:t>Almeno trenta minuti prima dell’inizio delle operazioni di vendita, il Gestore della Vendita telematica invierà all’indirizzo di</w:t>
      </w:r>
      <w:r w:rsidRPr="00AC5DBD">
        <w:rPr>
          <w:rFonts w:eastAsia="Times New Roman" w:cs="Times New Roman"/>
          <w:bCs/>
          <w:sz w:val="22"/>
        </w:rPr>
        <w:t xml:space="preserve"> posta elettronica certificata (PEC) indicato dall’offerente che ha trasmesso l’offerta in via telematica un invito a connettersi al portale e ad accedere con le proprie credenziali. Lo stesso invito verrà trasmesso dal Gestore della Vendita telematica anche al recapito telefonico indicato dall’offerente.</w:t>
      </w:r>
    </w:p>
    <w:p w14:paraId="17F8D6F7" w14:textId="77777777" w:rsidR="004813C9" w:rsidRPr="00AC5DBD" w:rsidRDefault="004813C9" w:rsidP="004813C9">
      <w:pPr>
        <w:autoSpaceDE w:val="0"/>
        <w:autoSpaceDN w:val="0"/>
        <w:adjustRightInd w:val="0"/>
        <w:spacing w:after="200" w:line="276" w:lineRule="auto"/>
        <w:rPr>
          <w:rFonts w:eastAsia="Times New Roman" w:cs="Times New Roman"/>
          <w:bCs/>
          <w:sz w:val="22"/>
        </w:rPr>
      </w:pPr>
      <w:r w:rsidRPr="00AC5DBD">
        <w:rPr>
          <w:rFonts w:eastAsia="Times New Roman" w:cs="Times New Roman"/>
          <w:bCs/>
          <w:sz w:val="22"/>
        </w:rPr>
        <w:t>In caso di pluralità di offerte telematiche valide si procederà con la gara tra tutti gli offerenti partendo come prezzo base per la gara dal valore dell’offerta più alta.</w:t>
      </w:r>
    </w:p>
    <w:p w14:paraId="405B8A7C" w14:textId="77777777" w:rsidR="004813C9" w:rsidRPr="00AC5DBD" w:rsidRDefault="004813C9" w:rsidP="004813C9">
      <w:pPr>
        <w:autoSpaceDE w:val="0"/>
        <w:autoSpaceDN w:val="0"/>
        <w:adjustRightInd w:val="0"/>
        <w:spacing w:after="200" w:line="276" w:lineRule="auto"/>
        <w:rPr>
          <w:rFonts w:eastAsia="Times New Roman" w:cs="Times New Roman"/>
          <w:bCs/>
          <w:sz w:val="22"/>
        </w:rPr>
      </w:pPr>
      <w:r w:rsidRPr="00AC5DBD">
        <w:rPr>
          <w:rFonts w:eastAsia="Times New Roman" w:cs="Times New Roman"/>
          <w:bCs/>
          <w:sz w:val="22"/>
        </w:rPr>
        <w:t xml:space="preserve">Alla gara potranno partecipare, tramite connessione telematica, tutti gli utenti le cui offerte sono state ritenute valide dal </w:t>
      </w:r>
      <w:r w:rsidRPr="00E63CB7">
        <w:rPr>
          <w:rFonts w:eastAsia="Times New Roman" w:cs="Times New Roman"/>
          <w:bCs/>
          <w:sz w:val="22"/>
        </w:rPr>
        <w:t xml:space="preserve">Curatore/Commissario o Liquidatore Giudiziale </w:t>
      </w:r>
      <w:r w:rsidRPr="00AC5DBD">
        <w:rPr>
          <w:rFonts w:eastAsia="Times New Roman" w:cs="Times New Roman"/>
          <w:bCs/>
          <w:sz w:val="22"/>
          <w:lang w:eastAsia="it-IT"/>
        </w:rPr>
        <w:t>delegato</w:t>
      </w:r>
      <w:r w:rsidRPr="00AC5DBD">
        <w:rPr>
          <w:rFonts w:eastAsia="Times New Roman" w:cs="Times New Roman"/>
          <w:bCs/>
          <w:sz w:val="22"/>
        </w:rPr>
        <w:t>.</w:t>
      </w:r>
    </w:p>
    <w:p w14:paraId="12DC9F33" w14:textId="77777777" w:rsidR="004813C9" w:rsidRPr="00AC5DBD" w:rsidRDefault="004813C9" w:rsidP="004813C9">
      <w:pPr>
        <w:autoSpaceDE w:val="0"/>
        <w:autoSpaceDN w:val="0"/>
        <w:adjustRightInd w:val="0"/>
        <w:spacing w:after="200" w:line="276" w:lineRule="auto"/>
        <w:rPr>
          <w:rFonts w:eastAsia="Times New Roman" w:cs="Times New Roman"/>
          <w:bCs/>
          <w:sz w:val="22"/>
        </w:rPr>
      </w:pPr>
      <w:r w:rsidRPr="00AC5DBD">
        <w:rPr>
          <w:rFonts w:eastAsia="Times New Roman" w:cs="Times New Roman"/>
          <w:bCs/>
          <w:sz w:val="22"/>
        </w:rPr>
        <w:t xml:space="preserve">La gara, che si </w:t>
      </w:r>
      <w:r w:rsidRPr="00E63CB7">
        <w:rPr>
          <w:rFonts w:eastAsia="Times New Roman" w:cs="Times New Roman"/>
          <w:bCs/>
          <w:sz w:val="22"/>
        </w:rPr>
        <w:t xml:space="preserve">svolgerà </w:t>
      </w:r>
      <w:r w:rsidRPr="00AC5DBD">
        <w:rPr>
          <w:rFonts w:eastAsia="Times New Roman" w:cs="Times New Roman"/>
          <w:bCs/>
          <w:sz w:val="22"/>
        </w:rPr>
        <w:t xml:space="preserve">in modalità sincrona, avrà inizio al termine delle operazioni per l’esame e l’inserimento delle offerte, salvo eventuali modifiche che verranno </w:t>
      </w:r>
      <w:r w:rsidRPr="00AC5DBD">
        <w:rPr>
          <w:rFonts w:eastAsia="Times New Roman" w:cs="Times New Roman"/>
          <w:bCs/>
          <w:sz w:val="22"/>
        </w:rPr>
        <w:lastRenderedPageBreak/>
        <w:t xml:space="preserve">tempestivamente comunicate dal </w:t>
      </w:r>
      <w:r w:rsidRPr="00E63CB7">
        <w:rPr>
          <w:rFonts w:eastAsia="Times New Roman" w:cs="Times New Roman"/>
          <w:bCs/>
          <w:sz w:val="22"/>
        </w:rPr>
        <w:t>Curatore/Commissario o Liquidatore Giudiziale</w:t>
      </w:r>
      <w:r w:rsidRPr="00AC5DBD">
        <w:rPr>
          <w:rFonts w:eastAsia="Times New Roman" w:cs="Times New Roman"/>
          <w:sz w:val="22"/>
        </w:rPr>
        <w:t xml:space="preserve"> </w:t>
      </w:r>
      <w:r w:rsidRPr="00AC5DBD">
        <w:rPr>
          <w:rFonts w:eastAsia="Times New Roman" w:cs="Times New Roman"/>
          <w:bCs/>
          <w:sz w:val="22"/>
          <w:lang w:eastAsia="it-IT"/>
        </w:rPr>
        <w:t>delegato</w:t>
      </w:r>
      <w:r w:rsidRPr="00AC5DBD">
        <w:rPr>
          <w:rFonts w:eastAsia="Times New Roman" w:cs="Times New Roman"/>
          <w:bCs/>
          <w:sz w:val="22"/>
        </w:rPr>
        <w:t xml:space="preserve"> al termine dell’apertura delle buste a tutti gli offerenti on line ammessi alla gara sincrona.</w:t>
      </w:r>
    </w:p>
    <w:p w14:paraId="34D42D70" w14:textId="77777777" w:rsidR="004813C9" w:rsidRPr="00AC5DBD" w:rsidRDefault="004813C9" w:rsidP="004813C9">
      <w:pPr>
        <w:tabs>
          <w:tab w:val="left" w:pos="1331"/>
        </w:tabs>
        <w:spacing w:after="120" w:line="276" w:lineRule="auto"/>
        <w:ind w:right="3"/>
        <w:contextualSpacing/>
        <w:rPr>
          <w:rFonts w:eastAsia="Times New Roman" w:cs="Times New Roman"/>
          <w:bCs/>
          <w:sz w:val="22"/>
        </w:rPr>
      </w:pPr>
      <w:r w:rsidRPr="00AC5DBD">
        <w:rPr>
          <w:rFonts w:eastAsia="Times New Roman" w:cs="Times New Roman"/>
          <w:bCs/>
          <w:sz w:val="22"/>
        </w:rPr>
        <w:t>Tra un’offerta ed una successiva offerta potrà trascorrere un tempo massimo di un (dicasi 1) minuto.</w:t>
      </w:r>
    </w:p>
    <w:p w14:paraId="4ADFE738"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bCs/>
          <w:sz w:val="22"/>
        </w:rPr>
        <w:t xml:space="preserve">La gara sincrona sarà dichiarata conclusa quando sarà trascorso il tempo massimo senza che vi siano state </w:t>
      </w:r>
      <w:r w:rsidRPr="00AC5DBD">
        <w:rPr>
          <w:rFonts w:eastAsia="Times New Roman" w:cs="Times New Roman"/>
          <w:sz w:val="22"/>
        </w:rPr>
        <w:t xml:space="preserve">offerte on line rispetto all’ultima offerta valida. </w:t>
      </w:r>
    </w:p>
    <w:p w14:paraId="0AB63EC4"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L’offerente che avrà fatto l’ultima offerta valida sarà dichiarato aggiudicatario del bene.</w:t>
      </w:r>
    </w:p>
    <w:p w14:paraId="0C929C81"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t>MODALITA’ DELLA VENDITA</w:t>
      </w:r>
    </w:p>
    <w:p w14:paraId="6F8AB649"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L’offerta benché irrevocabile non dà di per sé diritto all’acquisto.</w:t>
      </w:r>
    </w:p>
    <w:p w14:paraId="377FFBEA"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 xml:space="preserve">In caso di aggiudicazione per persona da nominare ai sensi dell’art. 579, III comma, c.p.c. l’avvocato </w:t>
      </w:r>
      <w:r w:rsidRPr="00E63CB7">
        <w:rPr>
          <w:rFonts w:eastAsia="Times New Roman" w:cs="Times New Roman"/>
          <w:sz w:val="22"/>
        </w:rPr>
        <w:t xml:space="preserve">dovrà comunicare, a mezzo PEC, al </w:t>
      </w:r>
      <w:r w:rsidRPr="00E63CB7">
        <w:rPr>
          <w:rFonts w:eastAsia="Times New Roman" w:cs="Times New Roman"/>
          <w:bCs/>
          <w:sz w:val="22"/>
        </w:rPr>
        <w:t>Curatore/Commissario o Liquidatore Giudiziale</w:t>
      </w:r>
      <w:r w:rsidRPr="00E63CB7">
        <w:rPr>
          <w:rFonts w:eastAsia="Times New Roman" w:cs="Times New Roman"/>
          <w:sz w:val="22"/>
        </w:rPr>
        <w:t xml:space="preserve"> delegato alla vendita, entro e non oltre tre giorni dalla vendita, le generalità del soggetto a cui l’immobile deve essere definitivamente </w:t>
      </w:r>
      <w:r w:rsidRPr="00AC5DBD">
        <w:rPr>
          <w:rFonts w:eastAsia="Times New Roman" w:cs="Times New Roman"/>
          <w:sz w:val="22"/>
        </w:rPr>
        <w:t>intestato e depositare il mandato ricevuto. Decorso tale termine senza che sia stata fatta la suddetta comunicazione il bene immobile sarà aggiudicato all’Avvocato.</w:t>
      </w:r>
    </w:p>
    <w:p w14:paraId="43F02157"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 xml:space="preserve">In caso di mancanza di altri offerenti il bene potrà essere aggiudicato all’offerente ammesso alla vendita sincrona anche se off line. </w:t>
      </w:r>
    </w:p>
    <w:p w14:paraId="6E3BDE92"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 xml:space="preserve">Nella vendita il prezzo minimo di aggiudicazione sarà quello portato dall’offerta minima indicata nell’avviso di vendita. </w:t>
      </w:r>
    </w:p>
    <w:p w14:paraId="09D66A53"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Se l’offerta è pari o superiore al valore dell’immobile stabilito nell’avviso di vendita, la stessa è senz’altr</w:t>
      </w:r>
      <w:r w:rsidRPr="00E63CB7">
        <w:rPr>
          <w:rFonts w:eastAsia="Times New Roman" w:cs="Times New Roman"/>
          <w:sz w:val="22"/>
        </w:rPr>
        <w:t xml:space="preserve">o accolta. </w:t>
      </w:r>
      <w:bookmarkStart w:id="2" w:name="_Hlk510702419"/>
      <w:r w:rsidRPr="00E63CB7">
        <w:rPr>
          <w:rFonts w:eastAsia="Times New Roman" w:cs="Times New Roman"/>
          <w:sz w:val="22"/>
        </w:rPr>
        <w:t xml:space="preserve">Ai sensi degli artt. 572 e 573 c.p.c. </w:t>
      </w:r>
      <w:r w:rsidRPr="00E63CB7">
        <w:rPr>
          <w:rFonts w:eastAsia="Times New Roman" w:cs="Times New Roman"/>
          <w:bCs/>
          <w:sz w:val="22"/>
        </w:rPr>
        <w:t>Curatore/Commissario o Liquidatore Giudiziale</w:t>
      </w:r>
      <w:r w:rsidRPr="00AC5DBD">
        <w:rPr>
          <w:rFonts w:eastAsia="Times New Roman" w:cs="Times New Roman"/>
          <w:sz w:val="22"/>
        </w:rPr>
        <w:t xml:space="preserve"> </w:t>
      </w:r>
      <w:r w:rsidRPr="00AC5DBD">
        <w:rPr>
          <w:rFonts w:eastAsia="Times New Roman" w:cs="Times New Roman"/>
          <w:bCs/>
          <w:sz w:val="22"/>
          <w:lang w:eastAsia="it-IT"/>
        </w:rPr>
        <w:t>delegato</w:t>
      </w:r>
      <w:r w:rsidRPr="00AC5DBD">
        <w:rPr>
          <w:rFonts w:eastAsia="Times New Roman" w:cs="Times New Roman"/>
          <w:sz w:val="22"/>
        </w:rPr>
        <w:t xml:space="preserve"> potrà rifiutare l’offerta minima o comunque inferiore a quella “base” nelle seguenti ipotesi: a) offerta irrituale ma sensibilmente superiore alla minima; b) intervenuta modifica della situazione giuridica del bene (consolidamento del diritto reale di godimento, modifica dello strumento urbanistico </w:t>
      </w:r>
      <w:r w:rsidRPr="00AC5DBD">
        <w:rPr>
          <w:rFonts w:eastAsia="Times New Roman" w:cs="Times New Roman"/>
          <w:i/>
          <w:iCs/>
          <w:sz w:val="22"/>
        </w:rPr>
        <w:t>et similia</w:t>
      </w:r>
      <w:r w:rsidRPr="00AC5DBD">
        <w:rPr>
          <w:rFonts w:eastAsia="Times New Roman" w:cs="Times New Roman"/>
          <w:sz w:val="22"/>
        </w:rPr>
        <w:t>).</w:t>
      </w:r>
    </w:p>
    <w:bookmarkEnd w:id="2"/>
    <w:p w14:paraId="01B99932" w14:textId="77777777" w:rsidR="004813C9" w:rsidRPr="00E63CB7" w:rsidRDefault="004813C9" w:rsidP="004813C9">
      <w:pPr>
        <w:spacing w:after="200" w:line="276" w:lineRule="auto"/>
        <w:rPr>
          <w:rFonts w:ascii="Garamond" w:eastAsia="Times New Roman" w:hAnsi="Garamond" w:cs="Times New Roman"/>
          <w:sz w:val="20"/>
        </w:rPr>
      </w:pPr>
      <w:r w:rsidRPr="00AC5DBD">
        <w:rPr>
          <w:rFonts w:eastAsia="Times New Roman" w:cs="Times New Roman"/>
          <w:sz w:val="22"/>
        </w:rPr>
        <w:t>Se il prezzo offerto è inferiore rispetto al prezzo stabilito nell’avviso</w:t>
      </w:r>
      <w:r w:rsidRPr="00E63CB7">
        <w:rPr>
          <w:rFonts w:eastAsia="Times New Roman" w:cs="Times New Roman"/>
          <w:sz w:val="22"/>
        </w:rPr>
        <w:t xml:space="preserve"> di vendita in misura non superiore ad un quarto, il </w:t>
      </w:r>
      <w:r w:rsidRPr="00E63CB7">
        <w:rPr>
          <w:rFonts w:eastAsia="Times New Roman" w:cs="Times New Roman"/>
          <w:bCs/>
          <w:sz w:val="22"/>
        </w:rPr>
        <w:t>Curatore/Commissario o Liquidatore Giudiziale</w:t>
      </w:r>
      <w:r w:rsidRPr="00E63CB7">
        <w:rPr>
          <w:rFonts w:eastAsia="Times New Roman" w:cs="Times New Roman"/>
          <w:sz w:val="22"/>
        </w:rPr>
        <w:t xml:space="preserve"> </w:t>
      </w:r>
      <w:r w:rsidRPr="00E63CB7">
        <w:rPr>
          <w:rFonts w:eastAsia="Times New Roman" w:cs="Times New Roman"/>
          <w:bCs/>
          <w:sz w:val="22"/>
          <w:lang w:eastAsia="it-IT"/>
        </w:rPr>
        <w:t>delegato</w:t>
      </w:r>
      <w:r w:rsidRPr="00E63CB7">
        <w:rPr>
          <w:rFonts w:eastAsia="Times New Roman" w:cs="Times New Roman"/>
          <w:sz w:val="22"/>
        </w:rPr>
        <w:t xml:space="preserve"> può far luogo alla vendita quando ritiene che non vi siano concreti elementi idonei a dimostrare che un nuovo esperimento di vendita possa consentire, con elevato grado di probabilità, il conseguimento di un prezzo perlomeno pari a quello offerto.</w:t>
      </w:r>
    </w:p>
    <w:p w14:paraId="4836B8A1" w14:textId="77777777" w:rsidR="004813C9" w:rsidRPr="00E63CB7" w:rsidRDefault="004813C9" w:rsidP="004813C9">
      <w:pPr>
        <w:autoSpaceDE w:val="0"/>
        <w:autoSpaceDN w:val="0"/>
        <w:adjustRightInd w:val="0"/>
        <w:spacing w:after="200" w:line="276" w:lineRule="auto"/>
        <w:rPr>
          <w:rFonts w:eastAsia="Times New Roman" w:cs="Times New Roman"/>
          <w:sz w:val="22"/>
          <w:lang w:eastAsia="it-IT"/>
        </w:rPr>
      </w:pPr>
      <w:r w:rsidRPr="00E63CB7">
        <w:rPr>
          <w:rFonts w:eastAsia="Times New Roman" w:cs="Times New Roman"/>
          <w:sz w:val="22"/>
        </w:rPr>
        <w:t xml:space="preserve">Se vi sono più offerte il </w:t>
      </w:r>
      <w:r w:rsidRPr="00E63CB7">
        <w:rPr>
          <w:rFonts w:eastAsia="Times New Roman" w:cs="Times New Roman"/>
          <w:bCs/>
          <w:sz w:val="22"/>
        </w:rPr>
        <w:t>Curatore/Commissario o Liquidatore Giudiziale</w:t>
      </w:r>
      <w:r w:rsidRPr="00E63CB7">
        <w:rPr>
          <w:rFonts w:eastAsia="Times New Roman" w:cs="Times New Roman"/>
          <w:sz w:val="22"/>
        </w:rPr>
        <w:t xml:space="preserve"> </w:t>
      </w:r>
      <w:r w:rsidRPr="00E63CB7">
        <w:rPr>
          <w:rFonts w:eastAsia="Times New Roman" w:cs="Times New Roman"/>
          <w:bCs/>
          <w:sz w:val="22"/>
          <w:lang w:eastAsia="it-IT"/>
        </w:rPr>
        <w:t>delegato</w:t>
      </w:r>
      <w:r w:rsidRPr="00E63CB7">
        <w:rPr>
          <w:rFonts w:eastAsia="Times New Roman" w:cs="Times New Roman"/>
          <w:sz w:val="22"/>
        </w:rPr>
        <w:t xml:space="preserve"> invita, in ogni caso, tutti gli offerenti ad una gara sull’offerta più alta</w:t>
      </w:r>
      <w:r w:rsidRPr="00E63CB7">
        <w:rPr>
          <w:rFonts w:eastAsia="Times New Roman" w:cs="Times New Roman"/>
          <w:sz w:val="22"/>
          <w:lang w:eastAsia="it-IT"/>
        </w:rPr>
        <w:t>.</w:t>
      </w:r>
    </w:p>
    <w:p w14:paraId="7655CB6F"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E63CB7">
        <w:rPr>
          <w:rFonts w:eastAsia="Times New Roman" w:cs="Times New Roman"/>
          <w:sz w:val="22"/>
          <w:lang w:eastAsia="it-IT"/>
        </w:rPr>
        <w:t xml:space="preserve">Nel caso in cui nessuno degli offerenti proponga un’offerta migliorativa rispetto a quella più alta già depositata, il </w:t>
      </w:r>
      <w:r w:rsidRPr="00E63CB7">
        <w:rPr>
          <w:rFonts w:eastAsia="Times New Roman" w:cs="Times New Roman"/>
          <w:bCs/>
          <w:sz w:val="22"/>
        </w:rPr>
        <w:t>Curatore/Commissario o Liquidatore Giudiziale</w:t>
      </w:r>
      <w:r w:rsidRPr="00AC5DBD">
        <w:rPr>
          <w:rFonts w:eastAsia="Times New Roman" w:cs="Times New Roman"/>
          <w:sz w:val="22"/>
        </w:rPr>
        <w:t xml:space="preserve"> </w:t>
      </w:r>
      <w:r w:rsidRPr="00AC5DBD">
        <w:rPr>
          <w:rFonts w:eastAsia="Times New Roman" w:cs="Times New Roman"/>
          <w:bCs/>
          <w:sz w:val="22"/>
          <w:lang w:eastAsia="it-IT"/>
        </w:rPr>
        <w:t>delegato</w:t>
      </w:r>
      <w:r w:rsidRPr="00AC5DBD">
        <w:rPr>
          <w:rFonts w:eastAsia="Times New Roman" w:cs="Times New Roman"/>
          <w:sz w:val="22"/>
          <w:lang w:eastAsia="it-IT"/>
        </w:rPr>
        <w:t xml:space="preserve"> considererà come migliore offerta anzitutto quella di valore più elevato; in caso di pari valore, quella che presenti un termine di pagamento più breve; in caso di pari termine quella con la cauzione più </w:t>
      </w:r>
      <w:r w:rsidRPr="009001C7">
        <w:rPr>
          <w:rFonts w:eastAsia="Times New Roman" w:cs="Times New Roman"/>
          <w:sz w:val="22"/>
          <w:lang w:eastAsia="it-IT"/>
        </w:rPr>
        <w:t>elevata; in caso di cauzione di analoga entità si preferirà l’offerta depositata per prima</w:t>
      </w:r>
      <w:r w:rsidRPr="009001C7">
        <w:rPr>
          <w:rFonts w:eastAsia="Times New Roman" w:cs="Times New Roman"/>
          <w:sz w:val="22"/>
        </w:rPr>
        <w:t>.</w:t>
      </w:r>
      <w:r w:rsidRPr="00AC5DBD">
        <w:rPr>
          <w:rFonts w:eastAsia="Times New Roman" w:cs="Times New Roman"/>
          <w:sz w:val="22"/>
        </w:rPr>
        <w:t xml:space="preserve"> Nel caso in cui il termine di pagamento indicato nell’offerta sia inferiore a quello di cui all’ordinanza di vendita, detto termine dovrà essere rispettato dall’aggiudicatario per il pagamento del saldo prezzo a pena di decadenza.</w:t>
      </w:r>
    </w:p>
    <w:p w14:paraId="546A5516"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lastRenderedPageBreak/>
        <w:t>EFFETTI DELL’AGGIUDICAZIONE E VERSAMENTO DEL PREZZO</w:t>
      </w:r>
    </w:p>
    <w:p w14:paraId="0E4F1F43"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L’aggiudicazione è definitiva e non verranno prese in considerazione offerte successive.</w:t>
      </w:r>
    </w:p>
    <w:p w14:paraId="0C6F00E5"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L’aggiudicatario è tenuto al versamento del saldo prezzo, della quota parte del 50 % del compenso dell’Ausiliario incaricato per la predisposizione del decreto di trasferimento, degli oneri tributari e delle spese per la trascrizione della proprietà, entro massimo 120 giorni, ovvero altro termine inferiore indicato nell’offerta, dall’aggiudicazione a pena di decadenza dell’aggiudicazione.</w:t>
      </w:r>
    </w:p>
    <w:p w14:paraId="19820379"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Tale termine non è prorogabile e non è soggetto alla sospensione feriale</w:t>
      </w:r>
    </w:p>
    <w:p w14:paraId="2BCBE7DD" w14:textId="77777777" w:rsidR="004813C9" w:rsidRPr="009001C7" w:rsidRDefault="004813C9" w:rsidP="004813C9">
      <w:pPr>
        <w:autoSpaceDE w:val="0"/>
        <w:autoSpaceDN w:val="0"/>
        <w:adjustRightInd w:val="0"/>
        <w:spacing w:after="200" w:line="276" w:lineRule="auto"/>
        <w:rPr>
          <w:rFonts w:eastAsia="Times New Roman" w:cs="Times New Roman"/>
          <w:sz w:val="22"/>
        </w:rPr>
      </w:pPr>
      <w:r w:rsidRPr="009001C7">
        <w:rPr>
          <w:rFonts w:eastAsia="Times New Roman" w:cs="Times New Roman"/>
          <w:sz w:val="22"/>
        </w:rPr>
        <w:t>In caso di indicazione nell’offerta di un termine per il saldo prezzo inferiore a 120 giorni, l’aggiudicatario sarà tenuto perentoriamente ad effettuare il pagamento entro tale termine e non potrà essere concessa alcuna dilazione rispetto alla data indicata nell’offerta</w:t>
      </w:r>
    </w:p>
    <w:p w14:paraId="488AD7E2" w14:textId="77777777" w:rsidR="004813C9" w:rsidRPr="009001C7" w:rsidRDefault="004813C9" w:rsidP="004813C9">
      <w:pPr>
        <w:autoSpaceDE w:val="0"/>
        <w:autoSpaceDN w:val="0"/>
        <w:adjustRightInd w:val="0"/>
        <w:spacing w:after="200" w:line="276" w:lineRule="auto"/>
        <w:rPr>
          <w:rFonts w:eastAsia="Times New Roman" w:cs="Times New Roman"/>
          <w:sz w:val="22"/>
        </w:rPr>
      </w:pPr>
      <w:r w:rsidRPr="009001C7">
        <w:rPr>
          <w:rFonts w:eastAsia="Times New Roman" w:cs="Times New Roman"/>
          <w:sz w:val="22"/>
        </w:rPr>
        <w:t>Nel caso in cui fossero presentate istanze di assegnazione da qualsiasi creditore ai sensi dell’articolo </w:t>
      </w:r>
      <w:hyperlink r:id="rId15" w:tooltip="Disposizioni a titolo universale e a titolo particolare" w:history="1">
        <w:r w:rsidRPr="009001C7">
          <w:rPr>
            <w:rFonts w:eastAsia="Times New Roman" w:cs="Times New Roman"/>
            <w:sz w:val="22"/>
          </w:rPr>
          <w:t>588</w:t>
        </w:r>
      </w:hyperlink>
      <w:r w:rsidRPr="009001C7">
        <w:rPr>
          <w:rFonts w:eastAsia="Times New Roman" w:cs="Times New Roman"/>
          <w:sz w:val="22"/>
        </w:rPr>
        <w:t xml:space="preserve"> c</w:t>
      </w:r>
      <w:r>
        <w:rPr>
          <w:rFonts w:eastAsia="Times New Roman" w:cs="Times New Roman"/>
          <w:sz w:val="22"/>
        </w:rPr>
        <w:t>.</w:t>
      </w:r>
      <w:r w:rsidRPr="009001C7">
        <w:rPr>
          <w:rFonts w:eastAsia="Times New Roman" w:cs="Times New Roman"/>
          <w:sz w:val="22"/>
        </w:rPr>
        <w:t>p</w:t>
      </w:r>
      <w:r>
        <w:rPr>
          <w:rFonts w:eastAsia="Times New Roman" w:cs="Times New Roman"/>
          <w:sz w:val="22"/>
        </w:rPr>
        <w:t>.</w:t>
      </w:r>
      <w:r w:rsidRPr="009001C7">
        <w:rPr>
          <w:rFonts w:eastAsia="Times New Roman" w:cs="Times New Roman"/>
          <w:sz w:val="22"/>
        </w:rPr>
        <w:t>c</w:t>
      </w:r>
      <w:r>
        <w:rPr>
          <w:rFonts w:eastAsia="Times New Roman" w:cs="Times New Roman"/>
          <w:sz w:val="22"/>
        </w:rPr>
        <w:t>.</w:t>
      </w:r>
      <w:r w:rsidRPr="009001C7">
        <w:rPr>
          <w:rFonts w:eastAsia="Times New Roman" w:cs="Times New Roman"/>
          <w:sz w:val="22"/>
        </w:rPr>
        <w:t xml:space="preserve"> e il prezzo indicato nella migliore offerta presentata o nell’offerta presentata per prima è inferiore al valore base d’asta stabilito nell’ordinanza di vendita, il giudice non darà luogo alla vendita e procede con l’assegnazione.</w:t>
      </w:r>
    </w:p>
    <w:p w14:paraId="1188E7B3"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bCs/>
          <w:sz w:val="22"/>
          <w:lang w:eastAsia="it-IT"/>
        </w:rPr>
        <w:t>Si fa avvertenza che al bene immobile aggiudicato potrebbe risultare applicabile, ove ne ricorrano le condizioni di legge, la disciplina prevista dall’articolo 10 n. 8 bis/8 ter del D.P.R. 26 ottobre 1972 n. 633, in relazione al possibile esercizio da parte del soggetto cedente della relativa opzione per l’applicazione al trasferimento dell’Imposta sul Valore Aggiunto (I.V.A).</w:t>
      </w:r>
    </w:p>
    <w:p w14:paraId="4C2D7566" w14:textId="77777777" w:rsidR="004813C9" w:rsidRPr="00AC5DBD" w:rsidRDefault="004813C9" w:rsidP="004813C9">
      <w:pPr>
        <w:autoSpaceDE w:val="0"/>
        <w:autoSpaceDN w:val="0"/>
        <w:adjustRightInd w:val="0"/>
        <w:spacing w:after="200" w:line="276" w:lineRule="auto"/>
        <w:rPr>
          <w:rFonts w:eastAsia="Times New Roman" w:cs="Times New Roman"/>
          <w:sz w:val="22"/>
        </w:rPr>
      </w:pPr>
      <w:bookmarkStart w:id="3" w:name="_Hlk510283500"/>
      <w:r w:rsidRPr="00AC5DBD">
        <w:rPr>
          <w:rFonts w:eastAsia="Times New Roman" w:cs="Times New Roman"/>
          <w:sz w:val="22"/>
        </w:rPr>
        <w:t>L’importo di detti oneri sarà comunicato entro quindici giorni dall’esperimento di vendita dall’Ausiliario nominato dal Giudice.</w:t>
      </w:r>
    </w:p>
    <w:bookmarkEnd w:id="3"/>
    <w:p w14:paraId="06FDACD0"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In caso di inadempimento anche parziale, l’aggiudicazione sarà revocata e l’aggiudicatario perderà tutte le somme già versate.</w:t>
      </w:r>
    </w:p>
    <w:p w14:paraId="4CDB6A79"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t>CONDIZIONI DELLA VENDITA</w:t>
      </w:r>
    </w:p>
    <w:p w14:paraId="189085AB"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vendita forzata non è soggetta all’obbligo di consegna della c.d. certificazione energetica, della documentazione relativa alla conformità degli impianti ivi presenti e alle norme concernenti la garanzia per vizi o mancanza di qualità, né potrà essere revocata per alcun motivo.</w:t>
      </w:r>
    </w:p>
    <w:p w14:paraId="7B649F33" w14:textId="77777777" w:rsidR="004813C9" w:rsidRPr="00AC5DBD" w:rsidRDefault="004813C9" w:rsidP="004813C9">
      <w:pPr>
        <w:autoSpaceDE w:val="0"/>
        <w:autoSpaceDN w:val="0"/>
        <w:adjustRightInd w:val="0"/>
        <w:spacing w:after="200" w:line="276" w:lineRule="auto"/>
        <w:rPr>
          <w:rFonts w:eastAsia="Times New Roman" w:cs="Times New Roman"/>
          <w:sz w:val="22"/>
          <w:u w:val="single"/>
        </w:rPr>
      </w:pPr>
      <w:r w:rsidRPr="009001C7">
        <w:rPr>
          <w:rFonts w:eastAsia="Times New Roman" w:cs="Times New Roman"/>
          <w:sz w:val="22"/>
          <w:u w:val="single"/>
        </w:rPr>
        <w:t>Conseguentemente l’esistenza di eventuali vizi, mancanza di qualità o difformità della cosa venduta, oneri di qualsiasi genere ivi compresi, ad esempio, quelli urbanistici ovvero derivanti dalla eventuale necessità di adeguamento di impianti alle leggi vigenti, per qualsiasi motivo non considerati, anche se occulti e comunque non evidenziati in perizia, non potranno dar luogo ad alcun risarcimento, indennità o riduzione del prezzo, essendosi di ciò tenuto conto nella valutazione dei beni.</w:t>
      </w:r>
    </w:p>
    <w:p w14:paraId="5E3C5C90"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 xml:space="preserve">L’immobile viene venduto libero solo da iscrizioni ipotecarie e da trascrizioni di pignoramenti di competenza della procedura e solo queste saranno cancellate a spese e cura </w:t>
      </w:r>
      <w:r w:rsidRPr="00AC5DBD">
        <w:rPr>
          <w:rFonts w:eastAsia="Times New Roman" w:cs="Times New Roman"/>
          <w:sz w:val="22"/>
        </w:rPr>
        <w:lastRenderedPageBreak/>
        <w:t xml:space="preserve">della procedura medesima; se occupato da terzi senza titolo ovvero secondo quanto disposto ex art. art. 560 VI c.p.c., la liberazione dell’immobile sarà effettuata, nei casi consentiti dalla legge, a cura del Curatore o liquidatore giudiziale a spese della procedura. In ogni caso ai sensi dell’art. 560 c.p.c. </w:t>
      </w:r>
      <w:r w:rsidRPr="00AC5DBD">
        <w:rPr>
          <w:rFonts w:eastAsia="Times New Roman" w:cs="Times New Roman"/>
          <w:sz w:val="22"/>
          <w:u w:val="single"/>
        </w:rPr>
        <w:t>il Curatore o liquidatore giudiziale</w:t>
      </w:r>
      <w:r w:rsidRPr="00AC5DBD">
        <w:rPr>
          <w:rFonts w:eastAsia="Times New Roman" w:cs="Times New Roman"/>
          <w:sz w:val="22"/>
        </w:rPr>
        <w:t xml:space="preserve"> è autorizzato</w:t>
      </w:r>
      <w:r w:rsidRPr="00AC5DBD">
        <w:rPr>
          <w:rFonts w:eastAsia="Times New Roman" w:cs="Times New Roman"/>
          <w:sz w:val="22"/>
          <w:u w:val="single"/>
        </w:rPr>
        <w:t>,</w:t>
      </w:r>
      <w:r w:rsidRPr="00AC5DBD">
        <w:rPr>
          <w:rFonts w:eastAsia="Times New Roman" w:cs="Times New Roman"/>
          <w:sz w:val="22"/>
        </w:rPr>
        <w:t xml:space="preserve"> dopo l’aggiudicazione ad eseguire l’Ordine di Liberazione contenuto nel Decreto di Trasferimento, salvo che l’aggiudicatario in sede di asta dichiari di esentarlo da tale attività di liberazione. Le altre formalità (a titolo esemplificativo: fondo patrimoniale, assegnazione della casa coniugale, domanda giudiziale) siano o meno opponibili non verranno cancellate dal giudice Delegato ma resteranno attività a carico dell’aggiudicatario.</w:t>
      </w:r>
    </w:p>
    <w:p w14:paraId="4CB7F606"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 xml:space="preserve">La proprietà del bene ed i conseguenti oneri saranno a favore ed a carico dell’aggiudicatario dalla data di efficacia del decreto di trasferimento. </w:t>
      </w:r>
    </w:p>
    <w:p w14:paraId="48662BBB" w14:textId="77777777" w:rsidR="004813C9" w:rsidRPr="00AC5DBD" w:rsidRDefault="004813C9" w:rsidP="004813C9">
      <w:pPr>
        <w:autoSpaceDE w:val="0"/>
        <w:autoSpaceDN w:val="0"/>
        <w:adjustRightInd w:val="0"/>
        <w:spacing w:after="200" w:line="276" w:lineRule="auto"/>
        <w:rPr>
          <w:rFonts w:eastAsia="Times New Roman" w:cs="Times New Roman"/>
          <w:sz w:val="22"/>
        </w:rPr>
      </w:pPr>
      <w:bookmarkStart w:id="4" w:name="_Hlk510283610"/>
      <w:r w:rsidRPr="00AC5DBD">
        <w:rPr>
          <w:rFonts w:eastAsia="Times New Roman" w:cs="Times New Roman"/>
          <w:sz w:val="22"/>
        </w:rPr>
        <w:t xml:space="preserve">A carico dell’aggiudicatario sarà posta la quota del 50% relativa al compenso dell’Ausiliario stabilito dal giudice per l’attività inerente </w:t>
      </w:r>
      <w:proofErr w:type="gramStart"/>
      <w:r w:rsidRPr="00AC5DBD">
        <w:rPr>
          <w:rFonts w:eastAsia="Times New Roman" w:cs="Times New Roman"/>
          <w:sz w:val="22"/>
        </w:rPr>
        <w:t>la</w:t>
      </w:r>
      <w:proofErr w:type="gramEnd"/>
      <w:r w:rsidRPr="00AC5DBD">
        <w:rPr>
          <w:rFonts w:eastAsia="Times New Roman" w:cs="Times New Roman"/>
          <w:sz w:val="22"/>
        </w:rPr>
        <w:t xml:space="preserve"> trascrizione della proprietà e la quota del 100% delle anticipazioni sostenute per l’esecuzione delle formalità di registrazione, trascrizione e voltura catastale, così come disposto dal D.M. 227/2015.</w:t>
      </w:r>
    </w:p>
    <w:bookmarkEnd w:id="4"/>
    <w:p w14:paraId="12A87FD3"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 xml:space="preserve">Il decreto di trasferimento sarà emesso solo dopo la presa visione della dichiarazione di cui all’art. 585 c.p.c., l’intervenuto versamento del saldo prezzo ivi compresi la quota parte del compenso di cui al punto che precede, gli oneri tributari e le spese di trascrizione della proprietà da parte dell’aggiudicatario. </w:t>
      </w:r>
    </w:p>
    <w:p w14:paraId="653C81CA"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Per gli immobili realizzati in violazione della normativa urbanistico edilizia, l’aggiudicatario potrà ricorrere, ove consentito, alla disciplina dell’art. 40 della legge 28 febbraio 1985, n. 47 come integrato e modificato dall’art. 46 del D.P.R. 6 giugno 2001, n. 380, purché presenti domanda di concessione o permesso in sanatoria entro 120 giorni dalla comunicazione del decreto di trasferimento.</w:t>
      </w:r>
    </w:p>
    <w:p w14:paraId="5D4C0ECD"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Per tutto quanto qui non previsto si applicano le vigenti norme di legge.</w:t>
      </w:r>
    </w:p>
    <w:p w14:paraId="49E0C84E"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t>PUBBLICITA’ LEGALE</w:t>
      </w:r>
    </w:p>
    <w:p w14:paraId="4F713F83" w14:textId="77777777" w:rsidR="004813C9" w:rsidRPr="009001C7" w:rsidRDefault="004813C9" w:rsidP="004813C9">
      <w:pPr>
        <w:autoSpaceDE w:val="0"/>
        <w:autoSpaceDN w:val="0"/>
        <w:adjustRightInd w:val="0"/>
        <w:spacing w:after="200" w:line="276" w:lineRule="auto"/>
        <w:rPr>
          <w:rFonts w:eastAsia="Times New Roman" w:cs="Times New Roman"/>
          <w:sz w:val="22"/>
        </w:rPr>
      </w:pPr>
      <w:r w:rsidRPr="009001C7">
        <w:rPr>
          <w:rFonts w:eastAsia="Times New Roman" w:cs="Times New Roman"/>
          <w:sz w:val="22"/>
        </w:rPr>
        <w:t>Il presente avviso, unitamente agli allegati previsti</w:t>
      </w:r>
      <w:r w:rsidRPr="009001C7">
        <w:rPr>
          <w:rFonts w:eastAsia="Times New Roman" w:cs="Times New Roman"/>
          <w:sz w:val="22"/>
          <w:vertAlign w:val="superscript"/>
        </w:rPr>
        <w:footnoteReference w:id="2"/>
      </w:r>
      <w:r w:rsidRPr="009001C7">
        <w:rPr>
          <w:rFonts w:eastAsia="Times New Roman" w:cs="Times New Roman"/>
          <w:sz w:val="22"/>
        </w:rPr>
        <w:t xml:space="preserve">, sarà reso pubblico a spese della procedura mediante i seguenti adempimenti a cura del </w:t>
      </w:r>
      <w:r w:rsidRPr="009001C7">
        <w:rPr>
          <w:rFonts w:eastAsia="Times New Roman" w:cs="Times New Roman"/>
          <w:bCs/>
          <w:sz w:val="22"/>
        </w:rPr>
        <w:t>Curatore/Commissario o Liquidatore Giudiziale</w:t>
      </w:r>
      <w:r w:rsidRPr="009001C7">
        <w:rPr>
          <w:rFonts w:eastAsia="Times New Roman" w:cs="Times New Roman"/>
          <w:sz w:val="22"/>
        </w:rPr>
        <w:t xml:space="preserve"> </w:t>
      </w:r>
      <w:r w:rsidRPr="009001C7">
        <w:rPr>
          <w:rFonts w:eastAsia="Times New Roman" w:cs="Times New Roman"/>
          <w:bCs/>
          <w:sz w:val="22"/>
          <w:lang w:eastAsia="it-IT"/>
        </w:rPr>
        <w:t>delegato</w:t>
      </w:r>
      <w:r w:rsidRPr="009001C7">
        <w:rPr>
          <w:rFonts w:eastAsia="Times New Roman" w:cs="Times New Roman"/>
          <w:sz w:val="22"/>
          <w:lang w:eastAsia="it-IT"/>
        </w:rPr>
        <w:t xml:space="preserve"> </w:t>
      </w:r>
      <w:r w:rsidRPr="009001C7">
        <w:rPr>
          <w:rFonts w:eastAsia="Times New Roman" w:cs="Times New Roman"/>
          <w:sz w:val="22"/>
        </w:rPr>
        <w:t>alla vendita:</w:t>
      </w:r>
    </w:p>
    <w:p w14:paraId="469E6300" w14:textId="77777777" w:rsidR="004813C9" w:rsidRPr="009001C7" w:rsidRDefault="004813C9" w:rsidP="004813C9">
      <w:pPr>
        <w:numPr>
          <w:ilvl w:val="0"/>
          <w:numId w:val="15"/>
        </w:numPr>
        <w:autoSpaceDE w:val="0"/>
        <w:autoSpaceDN w:val="0"/>
        <w:adjustRightInd w:val="0"/>
        <w:spacing w:after="0" w:line="240" w:lineRule="auto"/>
        <w:contextualSpacing/>
        <w:rPr>
          <w:rFonts w:eastAsia="Times New Roman" w:cs="Times New Roman"/>
          <w:bCs/>
          <w:sz w:val="22"/>
        </w:rPr>
      </w:pPr>
      <w:bookmarkStart w:id="5" w:name="_Hlk510283707"/>
      <w:r w:rsidRPr="009001C7">
        <w:rPr>
          <w:rFonts w:eastAsia="Times New Roman" w:cs="Times New Roman"/>
          <w:bCs/>
          <w:sz w:val="22"/>
        </w:rPr>
        <w:t>Pubblicazione sul portale del Ministero della Giustizia in un’area pubblica denominata “</w:t>
      </w:r>
      <w:r w:rsidRPr="009001C7">
        <w:rPr>
          <w:rFonts w:eastAsia="Times New Roman" w:cs="Times New Roman"/>
          <w:bCs/>
          <w:i/>
          <w:iCs/>
          <w:sz w:val="22"/>
        </w:rPr>
        <w:t>portale delle vendite pubbliche</w:t>
      </w:r>
      <w:r w:rsidRPr="009001C7">
        <w:rPr>
          <w:rFonts w:eastAsia="Times New Roman" w:cs="Times New Roman"/>
          <w:bCs/>
          <w:sz w:val="22"/>
        </w:rPr>
        <w:t>” ai sensi dell’art. 490 I comma e art. 631 – bis c.p.c. autorizzando la nomina di [inserire nominativo] quale gestore della vendita;</w:t>
      </w:r>
    </w:p>
    <w:p w14:paraId="4548CBBE" w14:textId="77777777" w:rsidR="004813C9" w:rsidRPr="009001C7" w:rsidRDefault="004813C9" w:rsidP="004813C9">
      <w:pPr>
        <w:autoSpaceDE w:val="0"/>
        <w:autoSpaceDN w:val="0"/>
        <w:adjustRightInd w:val="0"/>
        <w:spacing w:after="0" w:line="240" w:lineRule="auto"/>
        <w:ind w:left="720"/>
        <w:contextualSpacing/>
        <w:rPr>
          <w:rFonts w:eastAsia="Times New Roman" w:cs="Times New Roman"/>
          <w:bCs/>
          <w:sz w:val="22"/>
        </w:rPr>
      </w:pPr>
    </w:p>
    <w:p w14:paraId="14BD2293" w14:textId="77777777" w:rsidR="004813C9" w:rsidRPr="009001C7" w:rsidRDefault="004813C9" w:rsidP="004813C9">
      <w:pPr>
        <w:numPr>
          <w:ilvl w:val="0"/>
          <w:numId w:val="15"/>
        </w:numPr>
        <w:autoSpaceDE w:val="0"/>
        <w:autoSpaceDN w:val="0"/>
        <w:adjustRightInd w:val="0"/>
        <w:spacing w:after="0" w:line="240" w:lineRule="auto"/>
        <w:contextualSpacing/>
        <w:rPr>
          <w:rFonts w:eastAsia="Times New Roman" w:cs="Times New Roman"/>
          <w:bCs/>
          <w:sz w:val="22"/>
        </w:rPr>
      </w:pPr>
      <w:r w:rsidRPr="009001C7">
        <w:rPr>
          <w:rFonts w:eastAsia="Times New Roman" w:cs="Times New Roman"/>
          <w:bCs/>
          <w:sz w:val="22"/>
        </w:rPr>
        <w:t xml:space="preserve">Inserendo l’annuncio pubblicitario, unitamente alla </w:t>
      </w:r>
      <w:proofErr w:type="spellStart"/>
      <w:r w:rsidRPr="009001C7">
        <w:rPr>
          <w:rFonts w:eastAsia="Times New Roman" w:cs="Times New Roman"/>
          <w:bCs/>
          <w:sz w:val="22"/>
        </w:rPr>
        <w:t>perizia_privacy</w:t>
      </w:r>
      <w:proofErr w:type="spellEnd"/>
      <w:r w:rsidRPr="009001C7">
        <w:rPr>
          <w:rFonts w:eastAsia="Times New Roman" w:cs="Times New Roman"/>
          <w:bCs/>
          <w:sz w:val="22"/>
        </w:rPr>
        <w:t xml:space="preserve"> di stima, su rete Internet all’indirizzo </w:t>
      </w:r>
      <w:hyperlink r:id="rId16" w:history="1">
        <w:r w:rsidRPr="009001C7">
          <w:rPr>
            <w:rFonts w:ascii="Calibri" w:eastAsia="Times New Roman" w:hAnsi="Calibri" w:cs="Times New Roman"/>
            <w:bCs/>
            <w:sz w:val="22"/>
            <w:u w:val="single"/>
          </w:rPr>
          <w:t>www.tribunale.monza.giustizia.it</w:t>
        </w:r>
      </w:hyperlink>
      <w:r w:rsidRPr="009001C7">
        <w:rPr>
          <w:rFonts w:eastAsia="Times New Roman" w:cs="Times New Roman"/>
          <w:bCs/>
          <w:sz w:val="22"/>
        </w:rPr>
        <w:t>, sul portale del gestore della pubblicità (</w:t>
      </w:r>
      <w:hyperlink r:id="rId17" w:history="1">
        <w:r w:rsidRPr="009001C7">
          <w:rPr>
            <w:rFonts w:ascii="Calibri" w:eastAsia="Times New Roman" w:hAnsi="Calibri" w:cs="Times New Roman"/>
            <w:bCs/>
            <w:sz w:val="22"/>
            <w:u w:val="single"/>
          </w:rPr>
          <w:t>www.astalegale.net</w:t>
        </w:r>
      </w:hyperlink>
      <w:r w:rsidRPr="009001C7">
        <w:rPr>
          <w:rFonts w:eastAsia="Times New Roman" w:cs="Times New Roman"/>
          <w:bCs/>
          <w:sz w:val="22"/>
        </w:rPr>
        <w:t xml:space="preserve">), sul sito dell’Istituto Vendite Giudiziarie di Monza </w:t>
      </w:r>
      <w:r w:rsidRPr="009001C7">
        <w:rPr>
          <w:rFonts w:eastAsia="Times New Roman" w:cs="Times New Roman"/>
          <w:bCs/>
          <w:sz w:val="22"/>
        </w:rPr>
        <w:lastRenderedPageBreak/>
        <w:t>e sul portale del gestore della vendita nominato per ciascuna procedura ai sensi dell’art. 490 II comma c.p.c.;</w:t>
      </w:r>
    </w:p>
    <w:p w14:paraId="36E4201E" w14:textId="77777777" w:rsidR="004813C9" w:rsidRPr="009001C7" w:rsidRDefault="004813C9" w:rsidP="004813C9">
      <w:pPr>
        <w:autoSpaceDE w:val="0"/>
        <w:autoSpaceDN w:val="0"/>
        <w:adjustRightInd w:val="0"/>
        <w:spacing w:after="0" w:line="240" w:lineRule="auto"/>
        <w:rPr>
          <w:rFonts w:eastAsia="Times New Roman" w:cs="Times New Roman"/>
          <w:bCs/>
          <w:sz w:val="22"/>
        </w:rPr>
      </w:pPr>
    </w:p>
    <w:p w14:paraId="68B0FA02" w14:textId="77777777" w:rsidR="004813C9" w:rsidRPr="009001C7" w:rsidRDefault="004813C9" w:rsidP="004813C9">
      <w:pPr>
        <w:numPr>
          <w:ilvl w:val="0"/>
          <w:numId w:val="15"/>
        </w:numPr>
        <w:autoSpaceDE w:val="0"/>
        <w:autoSpaceDN w:val="0"/>
        <w:adjustRightInd w:val="0"/>
        <w:spacing w:after="0" w:line="240" w:lineRule="auto"/>
        <w:contextualSpacing/>
        <w:rPr>
          <w:rFonts w:eastAsia="Times New Roman" w:cs="Times New Roman"/>
          <w:bCs/>
          <w:sz w:val="22"/>
        </w:rPr>
      </w:pPr>
      <w:r w:rsidRPr="009001C7">
        <w:rPr>
          <w:rFonts w:eastAsia="Times New Roman" w:cs="Times New Roman"/>
          <w:bCs/>
          <w:sz w:val="22"/>
        </w:rPr>
        <w:t xml:space="preserve">Pubblicazione per estratto sul free press </w:t>
      </w:r>
      <w:r w:rsidRPr="009001C7">
        <w:rPr>
          <w:rFonts w:eastAsia="Times New Roman" w:cs="Times New Roman"/>
          <w:sz w:val="22"/>
        </w:rPr>
        <w:t>“</w:t>
      </w:r>
      <w:r w:rsidRPr="008F5A80">
        <w:rPr>
          <w:rFonts w:eastAsia="Times New Roman" w:cs="Times New Roman"/>
          <w:i/>
          <w:iCs/>
          <w:sz w:val="22"/>
        </w:rPr>
        <w:t>Newspaper Aste Tribunale di Monza</w:t>
      </w:r>
      <w:r w:rsidRPr="009001C7">
        <w:rPr>
          <w:rFonts w:eastAsia="Times New Roman" w:cs="Times New Roman"/>
          <w:sz w:val="22"/>
        </w:rPr>
        <w:t xml:space="preserve">” </w:t>
      </w:r>
      <w:r w:rsidRPr="009001C7">
        <w:rPr>
          <w:rFonts w:eastAsia="Times New Roman" w:cs="Times New Roman"/>
          <w:bCs/>
          <w:sz w:val="22"/>
        </w:rPr>
        <w:t>alle condizioni e negli spazi riservati al Tribunale di Monza, nella ultima data di pubblicazione disponibile che sia di almeno 45 giorni anteriore alla vendita ai sensi dell’art. 490 ultimo comma c.p.c.;</w:t>
      </w:r>
    </w:p>
    <w:p w14:paraId="68741A22" w14:textId="77777777" w:rsidR="004813C9" w:rsidRPr="009001C7" w:rsidRDefault="004813C9" w:rsidP="004813C9">
      <w:pPr>
        <w:autoSpaceDE w:val="0"/>
        <w:autoSpaceDN w:val="0"/>
        <w:adjustRightInd w:val="0"/>
        <w:spacing w:after="0" w:line="240" w:lineRule="auto"/>
        <w:rPr>
          <w:rFonts w:eastAsia="Times New Roman" w:cs="Times New Roman"/>
          <w:bCs/>
          <w:sz w:val="22"/>
        </w:rPr>
      </w:pPr>
    </w:p>
    <w:p w14:paraId="491B6A69" w14:textId="77777777" w:rsidR="004813C9" w:rsidRPr="009001C7" w:rsidRDefault="004813C9" w:rsidP="004813C9">
      <w:pPr>
        <w:numPr>
          <w:ilvl w:val="0"/>
          <w:numId w:val="15"/>
        </w:numPr>
        <w:autoSpaceDE w:val="0"/>
        <w:autoSpaceDN w:val="0"/>
        <w:adjustRightInd w:val="0"/>
        <w:spacing w:after="0" w:line="240" w:lineRule="auto"/>
        <w:contextualSpacing/>
        <w:rPr>
          <w:rFonts w:eastAsia="Times New Roman" w:cs="Times New Roman"/>
          <w:sz w:val="22"/>
        </w:rPr>
      </w:pPr>
      <w:r w:rsidRPr="009001C7">
        <w:rPr>
          <w:rFonts w:eastAsia="Times New Roman" w:cs="Times New Roman"/>
          <w:sz w:val="22"/>
        </w:rPr>
        <w:t xml:space="preserve">Inserimento degli avvisi di vendita sui canali web di </w:t>
      </w:r>
      <w:hyperlink r:id="rId18" w:history="1">
        <w:r w:rsidRPr="009001C7">
          <w:rPr>
            <w:rFonts w:ascii="Calibri" w:eastAsia="Times New Roman" w:hAnsi="Calibri" w:cs="Times New Roman"/>
            <w:sz w:val="22"/>
            <w:u w:val="single"/>
          </w:rPr>
          <w:t>www.asteimmobili.it</w:t>
        </w:r>
      </w:hyperlink>
      <w:r w:rsidRPr="009001C7">
        <w:rPr>
          <w:rFonts w:eastAsia="Times New Roman" w:cs="Times New Roman"/>
          <w:sz w:val="22"/>
        </w:rPr>
        <w:t xml:space="preserve">, </w:t>
      </w:r>
      <w:hyperlink r:id="rId19" w:history="1">
        <w:r w:rsidRPr="009001C7">
          <w:rPr>
            <w:rFonts w:ascii="Calibri" w:eastAsia="Times New Roman" w:hAnsi="Calibri" w:cs="Times New Roman"/>
            <w:sz w:val="22"/>
            <w:u w:val="single"/>
          </w:rPr>
          <w:t>www.portaleaste.com</w:t>
        </w:r>
      </w:hyperlink>
      <w:r w:rsidRPr="009001C7">
        <w:rPr>
          <w:rFonts w:eastAsia="Times New Roman" w:cs="Times New Roman"/>
          <w:sz w:val="22"/>
        </w:rPr>
        <w:t xml:space="preserve">, </w:t>
      </w:r>
      <w:hyperlink r:id="rId20" w:history="1">
        <w:r w:rsidRPr="00B60C02">
          <w:rPr>
            <w:rStyle w:val="Collegamentoipertestuale"/>
            <w:rFonts w:ascii="Calibri" w:eastAsia="Times New Roman" w:hAnsi="Calibri"/>
            <w:sz w:val="22"/>
          </w:rPr>
          <w:t>www.publicomonline.it</w:t>
        </w:r>
      </w:hyperlink>
      <w:r w:rsidRPr="009001C7">
        <w:rPr>
          <w:rFonts w:eastAsia="Times New Roman" w:cs="Times New Roman"/>
          <w:sz w:val="22"/>
        </w:rPr>
        <w:t xml:space="preserve"> dedicati al Tribunale di Monza; </w:t>
      </w:r>
    </w:p>
    <w:p w14:paraId="3BCE12BD" w14:textId="77777777" w:rsidR="004813C9" w:rsidRPr="009001C7" w:rsidRDefault="004813C9" w:rsidP="004813C9">
      <w:pPr>
        <w:autoSpaceDE w:val="0"/>
        <w:autoSpaceDN w:val="0"/>
        <w:adjustRightInd w:val="0"/>
        <w:spacing w:after="0" w:line="240" w:lineRule="auto"/>
        <w:ind w:left="720"/>
        <w:contextualSpacing/>
        <w:rPr>
          <w:rFonts w:eastAsia="Times New Roman" w:cs="Times New Roman"/>
          <w:bCs/>
          <w:sz w:val="22"/>
        </w:rPr>
      </w:pPr>
    </w:p>
    <w:p w14:paraId="6BB1B945" w14:textId="77777777" w:rsidR="004813C9" w:rsidRPr="009001C7" w:rsidRDefault="004813C9" w:rsidP="004813C9">
      <w:pPr>
        <w:numPr>
          <w:ilvl w:val="0"/>
          <w:numId w:val="15"/>
        </w:numPr>
        <w:autoSpaceDE w:val="0"/>
        <w:autoSpaceDN w:val="0"/>
        <w:adjustRightInd w:val="0"/>
        <w:spacing w:after="0" w:line="240" w:lineRule="auto"/>
        <w:contextualSpacing/>
        <w:rPr>
          <w:rFonts w:eastAsia="Times New Roman" w:cs="Times New Roman"/>
          <w:bCs/>
          <w:sz w:val="22"/>
        </w:rPr>
      </w:pPr>
      <w:r w:rsidRPr="009001C7">
        <w:rPr>
          <w:rFonts w:eastAsia="Times New Roman" w:cs="Times New Roman"/>
          <w:bCs/>
          <w:sz w:val="22"/>
        </w:rPr>
        <w:t xml:space="preserve">Per i soli immobili con prezzo base pari o superiore a </w:t>
      </w:r>
      <w:proofErr w:type="gramStart"/>
      <w:r w:rsidRPr="009001C7">
        <w:rPr>
          <w:rFonts w:eastAsia="Times New Roman" w:cs="Times New Roman"/>
          <w:bCs/>
          <w:sz w:val="22"/>
        </w:rPr>
        <w:t>Euro</w:t>
      </w:r>
      <w:proofErr w:type="gramEnd"/>
      <w:r w:rsidRPr="009001C7">
        <w:rPr>
          <w:rFonts w:eastAsia="Times New Roman" w:cs="Times New Roman"/>
          <w:bCs/>
          <w:sz w:val="22"/>
        </w:rPr>
        <w:t xml:space="preserve"> 200.000,00 la pubblicazione del Virtual Tour 360° a cura di Astalegale.net; </w:t>
      </w:r>
    </w:p>
    <w:p w14:paraId="1C1D7964" w14:textId="77777777" w:rsidR="004813C9" w:rsidRPr="009001C7" w:rsidRDefault="004813C9" w:rsidP="004813C9">
      <w:pPr>
        <w:autoSpaceDE w:val="0"/>
        <w:autoSpaceDN w:val="0"/>
        <w:adjustRightInd w:val="0"/>
        <w:spacing w:after="0" w:line="240" w:lineRule="auto"/>
        <w:rPr>
          <w:rFonts w:eastAsia="Times New Roman" w:cs="Times New Roman"/>
          <w:bCs/>
          <w:sz w:val="22"/>
        </w:rPr>
      </w:pPr>
    </w:p>
    <w:p w14:paraId="31C6A568" w14:textId="77777777" w:rsidR="004813C9" w:rsidRPr="009001C7" w:rsidRDefault="004813C9" w:rsidP="004813C9">
      <w:pPr>
        <w:numPr>
          <w:ilvl w:val="0"/>
          <w:numId w:val="15"/>
        </w:numPr>
        <w:autoSpaceDE w:val="0"/>
        <w:autoSpaceDN w:val="0"/>
        <w:adjustRightInd w:val="0"/>
        <w:spacing w:after="90" w:line="240" w:lineRule="auto"/>
        <w:ind w:left="714" w:hanging="357"/>
        <w:rPr>
          <w:rFonts w:eastAsia="Times New Roman" w:cs="Times New Roman"/>
          <w:bCs/>
          <w:sz w:val="22"/>
        </w:rPr>
      </w:pPr>
      <w:r w:rsidRPr="009001C7">
        <w:rPr>
          <w:rFonts w:eastAsia="Times New Roman" w:cs="Times New Roman"/>
          <w:bCs/>
          <w:sz w:val="22"/>
        </w:rPr>
        <w:t>Nel caso in cui si presentino esigenze particolari legate alla tipologia o pregio dell’immobile, il Curatore/Commissario o Liquidatore Giudiziale</w:t>
      </w:r>
      <w:r w:rsidRPr="009001C7">
        <w:rPr>
          <w:rFonts w:eastAsia="Times New Roman" w:cs="Times New Roman"/>
          <w:sz w:val="22"/>
        </w:rPr>
        <w:t xml:space="preserve"> </w:t>
      </w:r>
      <w:r w:rsidRPr="009001C7">
        <w:rPr>
          <w:rFonts w:eastAsia="Times New Roman" w:cs="Times New Roman"/>
          <w:bCs/>
          <w:sz w:val="22"/>
          <w:lang w:eastAsia="it-IT"/>
        </w:rPr>
        <w:t>delegato</w:t>
      </w:r>
      <w:r w:rsidRPr="009001C7">
        <w:rPr>
          <w:rFonts w:eastAsia="Times New Roman" w:cs="Times New Roman"/>
          <w:sz w:val="22"/>
          <w:lang w:eastAsia="it-IT"/>
        </w:rPr>
        <w:t xml:space="preserve"> </w:t>
      </w:r>
      <w:r w:rsidRPr="009001C7">
        <w:rPr>
          <w:rFonts w:eastAsia="Times New Roman" w:cs="Times New Roman"/>
          <w:bCs/>
          <w:sz w:val="22"/>
        </w:rPr>
        <w:t xml:space="preserve">potrà, </w:t>
      </w:r>
      <w:r w:rsidRPr="009001C7">
        <w:rPr>
          <w:rFonts w:eastAsia="Times New Roman" w:cs="Times New Roman"/>
          <w:sz w:val="22"/>
        </w:rPr>
        <w:t>previa autorizzazione del G.D.,</w:t>
      </w:r>
      <w:r w:rsidRPr="009001C7">
        <w:rPr>
          <w:rFonts w:eastAsia="Times New Roman" w:cs="Times New Roman"/>
          <w:bCs/>
          <w:sz w:val="22"/>
        </w:rPr>
        <w:t xml:space="preserve"> disporre pubblicità integrativa su Trovo Casa Pregio ove è possibile l’inserzione publiredazionale a colori anche su più pagine con testo e foto oppure utilizzare un quotidiano ad edizione nazionale cartaceo o alcune delle c.d. proposte aggiuntive risultano dalla convenzione o dalla ricerca di mercato operata dal tribunale.</w:t>
      </w:r>
      <w:bookmarkEnd w:id="5"/>
    </w:p>
    <w:p w14:paraId="2CC4437A" w14:textId="77777777" w:rsidR="004813C9" w:rsidRPr="009001C7" w:rsidRDefault="004813C9" w:rsidP="004813C9">
      <w:pPr>
        <w:autoSpaceDE w:val="0"/>
        <w:autoSpaceDN w:val="0"/>
        <w:adjustRightInd w:val="0"/>
        <w:spacing w:after="200" w:line="276" w:lineRule="auto"/>
        <w:rPr>
          <w:rFonts w:eastAsia="Times New Roman" w:cs="Times New Roman"/>
          <w:sz w:val="22"/>
        </w:rPr>
      </w:pPr>
      <w:r w:rsidRPr="009001C7">
        <w:rPr>
          <w:rFonts w:eastAsia="Times New Roman" w:cs="Times New Roman"/>
          <w:sz w:val="22"/>
        </w:rPr>
        <w:t>Il testo della inserzione sul giornale e su Internet dovrà essere redatto secondo le indicazioni reperibili sul sito del Tribunale di Monza e dovrà contenere, in particolare, la dicitura: “</w:t>
      </w:r>
      <w:r w:rsidRPr="009001C7">
        <w:rPr>
          <w:rFonts w:ascii="Calibri Light" w:eastAsia="Times New Roman" w:hAnsi="Calibri Light" w:cs="Times New Roman"/>
          <w:szCs w:val="24"/>
        </w:rPr>
        <w:t>PER L’ASSISTENZA ALLA PARTECIPAZIONE ALL’ASTA DEI BENI IMMOBILI E MOBILI CI SI PUO’ RIVOLGERE ALL’I.V.G. DI MONZA. IL TRIBUNALE DI MONZA NON HA CONFERITO ALCUN INCARICO A INTERMEDIARI/ AGENZIE IMMOBILIARI PER LA PUBBLICITÀ GIUDIZIARIA E L’ASSISTENZA ALLA PARTECIPAZIONE ALL’ASTA</w:t>
      </w:r>
      <w:r w:rsidRPr="009001C7">
        <w:rPr>
          <w:rFonts w:ascii="Calibri Light" w:eastAsia="Times New Roman" w:hAnsi="Calibri Light" w:cs="Times New Roman"/>
          <w:i/>
          <w:szCs w:val="24"/>
        </w:rPr>
        <w:t xml:space="preserve">”, </w:t>
      </w:r>
      <w:r w:rsidRPr="009001C7">
        <w:rPr>
          <w:rFonts w:eastAsia="Times New Roman" w:cs="Times New Roman"/>
          <w:sz w:val="22"/>
        </w:rPr>
        <w:t xml:space="preserve">l’ubicazione e tipologia del bene, la superficie in mq, prezzo base e offerta minima, giorno e ora dell’asta, stato occupazionale alla data di emissione dell’avviso di vendita, con indicazione del nominativo e il recapito del </w:t>
      </w:r>
      <w:r w:rsidRPr="009001C7">
        <w:rPr>
          <w:rFonts w:eastAsia="Times New Roman" w:cs="Times New Roman"/>
          <w:bCs/>
          <w:sz w:val="22"/>
        </w:rPr>
        <w:t>Curatore/Commissario o Liquidatore Giudiziale</w:t>
      </w:r>
      <w:r w:rsidRPr="009001C7">
        <w:rPr>
          <w:rFonts w:eastAsia="Times New Roman" w:cs="Times New Roman"/>
          <w:sz w:val="22"/>
        </w:rPr>
        <w:t xml:space="preserve"> e del numero della procedura; saranno omessi il nominativo del debitore, i dati catastali e i confini del bene.</w:t>
      </w:r>
    </w:p>
    <w:p w14:paraId="005D57BF" w14:textId="77777777" w:rsidR="004813C9" w:rsidRPr="00AC5DBD" w:rsidRDefault="004813C9" w:rsidP="004813C9">
      <w:pPr>
        <w:autoSpaceDE w:val="0"/>
        <w:autoSpaceDN w:val="0"/>
        <w:adjustRightInd w:val="0"/>
        <w:spacing w:after="200" w:line="276" w:lineRule="auto"/>
        <w:jc w:val="center"/>
        <w:rPr>
          <w:rFonts w:eastAsia="Times New Roman" w:cs="Times New Roman"/>
          <w:sz w:val="22"/>
        </w:rPr>
      </w:pPr>
      <w:r w:rsidRPr="00AC5DBD">
        <w:rPr>
          <w:rFonts w:eastAsia="Times New Roman" w:cs="Times New Roman"/>
          <w:sz w:val="22"/>
        </w:rPr>
        <w:t>ALTRI ADEMPIMENTI</w:t>
      </w:r>
    </w:p>
    <w:p w14:paraId="17FBE540"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Il</w:t>
      </w:r>
      <w:r w:rsidRPr="00AC5DBD">
        <w:rPr>
          <w:rFonts w:ascii="Calibri" w:eastAsia="Times New Roman" w:hAnsi="Calibri" w:cs="Times New Roman"/>
          <w:sz w:val="22"/>
        </w:rPr>
        <w:t xml:space="preserve"> </w:t>
      </w:r>
      <w:r w:rsidRPr="008F5A80">
        <w:rPr>
          <w:rFonts w:eastAsia="Times New Roman" w:cs="Times New Roman"/>
          <w:bCs/>
          <w:sz w:val="22"/>
        </w:rPr>
        <w:t>Curatore/Commissario o Liquidatore Giudiziale</w:t>
      </w:r>
      <w:r w:rsidRPr="008F5A80">
        <w:rPr>
          <w:rFonts w:eastAsia="Times New Roman" w:cs="Times New Roman"/>
          <w:sz w:val="22"/>
        </w:rPr>
        <w:t xml:space="preserve"> </w:t>
      </w:r>
      <w:r w:rsidRPr="00AC5DBD">
        <w:rPr>
          <w:rFonts w:eastAsia="Times New Roman" w:cs="Times New Roman"/>
          <w:bCs/>
          <w:sz w:val="22"/>
          <w:lang w:eastAsia="it-IT"/>
        </w:rPr>
        <w:t>delegato</w:t>
      </w:r>
      <w:r w:rsidRPr="00AC5DBD">
        <w:rPr>
          <w:rFonts w:eastAsia="Times New Roman" w:cs="Times New Roman"/>
          <w:sz w:val="22"/>
          <w:lang w:eastAsia="it-IT"/>
        </w:rPr>
        <w:t xml:space="preserve"> </w:t>
      </w:r>
      <w:r w:rsidRPr="00AC5DBD">
        <w:rPr>
          <w:rFonts w:eastAsia="Times New Roman" w:cs="Times New Roman"/>
          <w:sz w:val="22"/>
        </w:rPr>
        <w:t>dovrà effettuare i seguenti ulteriori adempimenti:</w:t>
      </w:r>
    </w:p>
    <w:p w14:paraId="359677D5" w14:textId="77777777" w:rsidR="004813C9" w:rsidRPr="00AC5DBD" w:rsidRDefault="004813C9" w:rsidP="004813C9">
      <w:pPr>
        <w:numPr>
          <w:ilvl w:val="0"/>
          <w:numId w:val="14"/>
        </w:numPr>
        <w:autoSpaceDE w:val="0"/>
        <w:autoSpaceDN w:val="0"/>
        <w:adjustRightInd w:val="0"/>
        <w:spacing w:after="0" w:line="240" w:lineRule="auto"/>
        <w:contextualSpacing/>
        <w:rPr>
          <w:rFonts w:eastAsia="Times New Roman" w:cs="Times New Roman"/>
          <w:bCs/>
          <w:sz w:val="22"/>
        </w:rPr>
      </w:pPr>
      <w:r w:rsidRPr="00AC5DBD">
        <w:rPr>
          <w:rFonts w:eastAsia="Times New Roman" w:cs="Times New Roman"/>
          <w:bCs/>
          <w:sz w:val="22"/>
        </w:rPr>
        <w:t xml:space="preserve">Notificare l’avviso di vendita, almeno 45 giorni prima della vendita ai comproprietari e </w:t>
      </w:r>
      <w:r w:rsidRPr="008F5A80">
        <w:rPr>
          <w:rFonts w:eastAsia="Times New Roman" w:cs="Times New Roman"/>
          <w:sz w:val="22"/>
        </w:rPr>
        <w:t>agli eventuali titolari di diritti reali trascritti o iscritti dopo il pignoramento</w:t>
      </w:r>
      <w:r w:rsidRPr="008F5A80">
        <w:rPr>
          <w:rFonts w:eastAsia="Times New Roman" w:cs="Times New Roman"/>
          <w:bCs/>
          <w:sz w:val="22"/>
        </w:rPr>
        <w:t xml:space="preserve"> sui beni esecutati, nonché agli eventuali coniugi separati o divorziati assegnatari del bene, </w:t>
      </w:r>
      <w:r w:rsidRPr="008F5A80">
        <w:rPr>
          <w:rFonts w:eastAsia="Times New Roman" w:cs="Times New Roman"/>
          <w:sz w:val="22"/>
        </w:rPr>
        <w:t xml:space="preserve">nonché al debitore </w:t>
      </w:r>
      <w:r w:rsidRPr="008F5A80">
        <w:rPr>
          <w:rFonts w:eastAsia="Times New Roman" w:cs="Times New Roman"/>
          <w:bCs/>
          <w:sz w:val="22"/>
        </w:rPr>
        <w:t>assoggettato a liquidazione giudiziale/fallito/ricorrente nel concordato preventivo, ove persona fisica, o il legale rappresentante in caso di persona giuridica</w:t>
      </w:r>
      <w:r w:rsidRPr="00AC5DBD">
        <w:rPr>
          <w:rFonts w:eastAsia="Times New Roman" w:cs="Times New Roman"/>
          <w:bCs/>
          <w:sz w:val="22"/>
        </w:rPr>
        <w:t>.</w:t>
      </w:r>
    </w:p>
    <w:p w14:paraId="687FF555" w14:textId="77777777" w:rsidR="004813C9" w:rsidRPr="00AC5DBD" w:rsidRDefault="004813C9" w:rsidP="004813C9">
      <w:pPr>
        <w:numPr>
          <w:ilvl w:val="0"/>
          <w:numId w:val="14"/>
        </w:numPr>
        <w:autoSpaceDE w:val="0"/>
        <w:autoSpaceDN w:val="0"/>
        <w:adjustRightInd w:val="0"/>
        <w:spacing w:after="0" w:line="240" w:lineRule="auto"/>
        <w:contextualSpacing/>
        <w:rPr>
          <w:rFonts w:eastAsia="Times New Roman" w:cs="Times New Roman"/>
          <w:bCs/>
          <w:sz w:val="22"/>
        </w:rPr>
      </w:pPr>
      <w:r w:rsidRPr="00AC5DBD">
        <w:rPr>
          <w:rFonts w:eastAsia="Times New Roman" w:cs="Times New Roman"/>
          <w:bCs/>
          <w:sz w:val="22"/>
        </w:rPr>
        <w:t xml:space="preserve">Comunicare l’avviso di vendita, almeno 45 giorni prima della vendita anche a ciascuno dei creditori ipotecari o i cui crediti siano assistiti da privilegio sul bene ex art. 216 CCII/107 </w:t>
      </w:r>
      <w:proofErr w:type="spellStart"/>
      <w:r w:rsidRPr="00AC5DBD">
        <w:rPr>
          <w:rFonts w:eastAsia="Times New Roman" w:cs="Times New Roman"/>
          <w:bCs/>
          <w:sz w:val="22"/>
        </w:rPr>
        <w:t>l.f.</w:t>
      </w:r>
      <w:proofErr w:type="spellEnd"/>
    </w:p>
    <w:p w14:paraId="0FF3B0D2" w14:textId="77777777" w:rsidR="004813C9" w:rsidRPr="00AC5DBD" w:rsidRDefault="004813C9" w:rsidP="004813C9">
      <w:pPr>
        <w:autoSpaceDE w:val="0"/>
        <w:autoSpaceDN w:val="0"/>
        <w:adjustRightInd w:val="0"/>
        <w:spacing w:after="0" w:line="240" w:lineRule="auto"/>
        <w:ind w:left="720"/>
        <w:contextualSpacing/>
        <w:rPr>
          <w:rFonts w:eastAsia="Times New Roman" w:cs="Times New Roman"/>
          <w:bCs/>
          <w:sz w:val="22"/>
        </w:rPr>
      </w:pPr>
    </w:p>
    <w:p w14:paraId="12D33432" w14:textId="77777777" w:rsidR="004813C9" w:rsidRPr="00AC5DBD" w:rsidRDefault="004813C9" w:rsidP="004813C9">
      <w:pPr>
        <w:autoSpaceDE w:val="0"/>
        <w:autoSpaceDN w:val="0"/>
        <w:adjustRightInd w:val="0"/>
        <w:spacing w:after="200" w:line="276" w:lineRule="auto"/>
        <w:rPr>
          <w:rFonts w:eastAsia="Times New Roman" w:cs="Times New Roman"/>
          <w:sz w:val="22"/>
        </w:rPr>
      </w:pPr>
      <w:r w:rsidRPr="00AC5DBD">
        <w:rPr>
          <w:rFonts w:eastAsia="Times New Roman" w:cs="Times New Roman"/>
          <w:sz w:val="22"/>
        </w:rPr>
        <w:t xml:space="preserve">Le presenti condizioni si applicano, salve diverse disposizioni, </w:t>
      </w:r>
      <w:bookmarkStart w:id="6" w:name="_Hlk510283850"/>
      <w:r w:rsidRPr="00AC5DBD">
        <w:rPr>
          <w:rFonts w:eastAsia="Times New Roman" w:cs="Times New Roman"/>
          <w:sz w:val="22"/>
        </w:rPr>
        <w:t>al</w:t>
      </w:r>
      <w:bookmarkEnd w:id="6"/>
      <w:r w:rsidRPr="00AC5DBD">
        <w:rPr>
          <w:rFonts w:eastAsia="Times New Roman" w:cs="Times New Roman"/>
          <w:sz w:val="22"/>
        </w:rPr>
        <w:t>le aste giudiziarie che si celebreranno a partire dal 06.04.2023</w:t>
      </w:r>
    </w:p>
    <w:p w14:paraId="4B8615B7" w14:textId="77777777" w:rsidR="004813C9" w:rsidRPr="00AC5DBD" w:rsidRDefault="004813C9" w:rsidP="004813C9">
      <w:pPr>
        <w:spacing w:after="200" w:line="276" w:lineRule="auto"/>
        <w:jc w:val="right"/>
        <w:rPr>
          <w:rFonts w:eastAsia="Times New Roman" w:cs="Times New Roman"/>
          <w:sz w:val="22"/>
        </w:rPr>
      </w:pPr>
      <w:r w:rsidRPr="00AC5DBD">
        <w:rPr>
          <w:rFonts w:eastAsia="Times New Roman" w:cs="Times New Roman"/>
          <w:sz w:val="22"/>
        </w:rPr>
        <w:t xml:space="preserve">Il </w:t>
      </w:r>
      <w:r w:rsidRPr="008F5A80">
        <w:rPr>
          <w:rFonts w:eastAsia="Times New Roman" w:cs="Times New Roman"/>
          <w:bCs/>
          <w:sz w:val="22"/>
        </w:rPr>
        <w:t>Curatore/Commissario o Liquidatore Giudizia</w:t>
      </w:r>
      <w:r>
        <w:rPr>
          <w:rFonts w:eastAsia="Times New Roman" w:cs="Times New Roman"/>
          <w:bCs/>
          <w:sz w:val="22"/>
        </w:rPr>
        <w:t>le</w:t>
      </w:r>
      <w:r w:rsidRPr="008F5A80">
        <w:rPr>
          <w:rFonts w:eastAsia="Times New Roman" w:cs="Times New Roman"/>
          <w:sz w:val="22"/>
        </w:rPr>
        <w:t xml:space="preserve"> </w:t>
      </w:r>
      <w:r w:rsidRPr="00AC5DBD">
        <w:rPr>
          <w:rFonts w:eastAsia="Times New Roman" w:cs="Times New Roman"/>
          <w:sz w:val="22"/>
        </w:rPr>
        <w:t>delegato</w:t>
      </w:r>
    </w:p>
    <w:p w14:paraId="71FBE61E" w14:textId="77777777" w:rsidR="004813C9" w:rsidRPr="00AC5DBD" w:rsidRDefault="004813C9" w:rsidP="004813C9">
      <w:pPr>
        <w:spacing w:after="200" w:line="276" w:lineRule="auto"/>
        <w:rPr>
          <w:rFonts w:eastAsia="Times New Roman" w:cs="Times New Roman"/>
          <w:b/>
          <w:bCs/>
          <w:sz w:val="22"/>
        </w:rPr>
      </w:pPr>
      <w:r w:rsidRPr="009E2147">
        <w:rPr>
          <w:rFonts w:eastAsia="Times New Roman" w:cs="Times New Roman"/>
          <w:b/>
          <w:bCs/>
          <w:sz w:val="22"/>
        </w:rPr>
        <w:lastRenderedPageBreak/>
        <w:t>7. PROGRAMMA DI LIQUIDAZIONE AI SENSI DELL’ART. 213 CCII</w:t>
      </w:r>
    </w:p>
    <w:p w14:paraId="67B80887" w14:textId="77777777" w:rsidR="004813C9" w:rsidRPr="00AC5DBD" w:rsidRDefault="004813C9" w:rsidP="004813C9">
      <w:pPr>
        <w:spacing w:after="200" w:line="276" w:lineRule="auto"/>
        <w:jc w:val="left"/>
        <w:rPr>
          <w:rFonts w:eastAsia="Times New Roman" w:cs="Times New Roman"/>
          <w:sz w:val="28"/>
        </w:rPr>
      </w:pPr>
    </w:p>
    <w:tbl>
      <w:tblPr>
        <w:tblW w:w="4959" w:type="dxa"/>
        <w:tblInd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9"/>
      </w:tblGrid>
      <w:tr w:rsidR="004813C9" w14:paraId="1ACE2C41" w14:textId="77777777" w:rsidTr="007F108A">
        <w:trPr>
          <w:trHeight w:val="1125"/>
        </w:trPr>
        <w:tc>
          <w:tcPr>
            <w:tcW w:w="4959" w:type="dxa"/>
          </w:tcPr>
          <w:p w14:paraId="1A2C1829" w14:textId="77777777" w:rsidR="004813C9" w:rsidRDefault="004813C9" w:rsidP="007F108A">
            <w:pPr>
              <w:pStyle w:val="Intestazione"/>
            </w:pPr>
            <w:r w:rsidRPr="00A20182">
              <w:rPr>
                <w:b/>
                <w:bCs/>
                <w:u w:val="single"/>
              </w:rPr>
              <w:t>Indicazione paragrafi da secretare</w:t>
            </w:r>
            <w:r>
              <w:t>: Es Paragrafo 4.5</w:t>
            </w:r>
          </w:p>
          <w:p w14:paraId="28A78CB3" w14:textId="77777777" w:rsidR="004813C9" w:rsidRDefault="004813C9" w:rsidP="007F108A">
            <w:pPr>
              <w:pStyle w:val="Intestazione"/>
            </w:pPr>
            <w:r>
              <w:t xml:space="preserve">                                                                  Paragrafo 5</w:t>
            </w:r>
          </w:p>
          <w:p w14:paraId="3ECD8485" w14:textId="77777777" w:rsidR="004813C9" w:rsidRDefault="004813C9" w:rsidP="007F108A">
            <w:pPr>
              <w:pStyle w:val="Intestazione"/>
            </w:pPr>
            <w:r>
              <w:t xml:space="preserve">                                                                  Paragrafo 8</w:t>
            </w:r>
          </w:p>
          <w:p w14:paraId="6D61C5D2" w14:textId="77777777" w:rsidR="004813C9" w:rsidRDefault="004813C9" w:rsidP="007F108A">
            <w:pPr>
              <w:pStyle w:val="Intestazione"/>
            </w:pPr>
            <w:r>
              <w:t xml:space="preserve">                                                                  Paragrafo 9</w:t>
            </w:r>
          </w:p>
          <w:p w14:paraId="5AEEEB85" w14:textId="77777777" w:rsidR="004813C9" w:rsidRDefault="004813C9" w:rsidP="007F108A">
            <w:pPr>
              <w:pStyle w:val="Intestazione"/>
            </w:pPr>
            <w:r>
              <w:tab/>
            </w:r>
            <w:r>
              <w:tab/>
            </w:r>
          </w:p>
        </w:tc>
      </w:tr>
    </w:tbl>
    <w:p w14:paraId="72847268" w14:textId="77777777" w:rsidR="004813C9" w:rsidRDefault="004813C9" w:rsidP="004813C9">
      <w:pPr>
        <w:spacing w:after="0"/>
        <w:jc w:val="center"/>
        <w:rPr>
          <w:rFonts w:ascii="Century Gothic" w:eastAsia="SimSun" w:hAnsi="Century Gothic" w:cs="Times New Roman"/>
          <w:b/>
          <w:i/>
          <w:iCs/>
          <w:szCs w:val="24"/>
          <w:lang w:eastAsia="zh-CN"/>
        </w:rPr>
      </w:pPr>
    </w:p>
    <w:p w14:paraId="5E25F3D8" w14:textId="77777777" w:rsidR="004813C9" w:rsidRPr="009E2147" w:rsidRDefault="004813C9" w:rsidP="004813C9">
      <w:pPr>
        <w:spacing w:after="0"/>
        <w:jc w:val="center"/>
        <w:rPr>
          <w:rFonts w:ascii="Century Gothic" w:eastAsia="SimSun" w:hAnsi="Century Gothic" w:cs="Times New Roman"/>
          <w:b/>
          <w:i/>
          <w:iCs/>
          <w:szCs w:val="24"/>
          <w:lang w:eastAsia="zh-CN"/>
        </w:rPr>
      </w:pPr>
      <w:r w:rsidRPr="009E2147">
        <w:rPr>
          <w:rFonts w:ascii="Century Gothic" w:eastAsia="SimSun" w:hAnsi="Century Gothic" w:cs="Times New Roman"/>
          <w:b/>
          <w:i/>
          <w:iCs/>
          <w:szCs w:val="24"/>
          <w:lang w:eastAsia="zh-CN"/>
        </w:rPr>
        <w:t>INDICE</w:t>
      </w:r>
    </w:p>
    <w:p w14:paraId="71088D3E" w14:textId="77777777" w:rsidR="004813C9" w:rsidRPr="009E2147" w:rsidRDefault="004813C9" w:rsidP="004813C9">
      <w:pPr>
        <w:spacing w:after="0" w:line="480" w:lineRule="auto"/>
        <w:jc w:val="center"/>
        <w:rPr>
          <w:rFonts w:ascii="Century Gothic" w:eastAsia="SimSun" w:hAnsi="Century Gothic" w:cs="Times New Roman"/>
          <w:b/>
          <w:szCs w:val="24"/>
          <w:highlight w:val="yellow"/>
          <w:lang w:eastAsia="zh-CN"/>
        </w:rPr>
      </w:pPr>
    </w:p>
    <w:p w14:paraId="701F7350"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r w:rsidRPr="009E2147">
        <w:rPr>
          <w:rFonts w:ascii="Century Gothic" w:eastAsia="SimSun" w:hAnsi="Century Gothic" w:cs="Times New Roman"/>
          <w:sz w:val="20"/>
          <w:szCs w:val="20"/>
          <w:highlight w:val="yellow"/>
          <w:lang w:eastAsia="zh-CN"/>
        </w:rPr>
        <w:fldChar w:fldCharType="begin"/>
      </w:r>
      <w:r w:rsidRPr="009E2147">
        <w:rPr>
          <w:rFonts w:ascii="Century Gothic" w:eastAsia="SimSun" w:hAnsi="Century Gothic" w:cs="Times New Roman"/>
          <w:sz w:val="20"/>
          <w:szCs w:val="20"/>
          <w:highlight w:val="yellow"/>
          <w:lang w:eastAsia="zh-CN"/>
        </w:rPr>
        <w:instrText xml:space="preserve"> TOC \o "1-3" \h \z \u </w:instrText>
      </w:r>
      <w:r w:rsidRPr="009E2147">
        <w:rPr>
          <w:rFonts w:ascii="Century Gothic" w:eastAsia="SimSun" w:hAnsi="Century Gothic" w:cs="Times New Roman"/>
          <w:sz w:val="20"/>
          <w:szCs w:val="20"/>
          <w:highlight w:val="yellow"/>
          <w:lang w:eastAsia="zh-CN"/>
        </w:rPr>
        <w:fldChar w:fldCharType="separate"/>
      </w:r>
      <w:hyperlink w:anchor="_Toc135649430" w:history="1">
        <w:r w:rsidRPr="009E2147">
          <w:rPr>
            <w:rFonts w:ascii="Century Gothic" w:eastAsia="SimSun" w:hAnsi="Century Gothic" w:cs="Times New Roman"/>
            <w:noProof/>
            <w:color w:val="0000FF"/>
            <w:sz w:val="20"/>
            <w:szCs w:val="24"/>
            <w:u w:val="single"/>
            <w:lang w:val="en-US" w:eastAsia="zh-CN"/>
          </w:rPr>
          <w:t>1.</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P</w:t>
        </w:r>
        <w:r w:rsidRPr="009E2147">
          <w:rPr>
            <w:rFonts w:ascii="Century Gothic" w:eastAsia="SimSun" w:hAnsi="Century Gothic" w:cs="Times New Roman"/>
            <w:noProof/>
            <w:color w:val="0000FF"/>
            <w:sz w:val="20"/>
            <w:szCs w:val="24"/>
            <w:u w:val="single"/>
            <w:lang w:eastAsia="zh-CN"/>
          </w:rPr>
          <w:t>REMESSA</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_Toc135649430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4</w:t>
        </w:r>
        <w:r w:rsidRPr="009E2147">
          <w:rPr>
            <w:rFonts w:eastAsia="SimSun" w:cs="Times New Roman"/>
            <w:noProof/>
            <w:webHidden/>
            <w:sz w:val="20"/>
            <w:szCs w:val="24"/>
            <w:lang w:val="en-US" w:eastAsia="zh-CN"/>
          </w:rPr>
          <w:fldChar w:fldCharType="end"/>
        </w:r>
      </w:hyperlink>
    </w:p>
    <w:p w14:paraId="0197C492"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1" w:history="1">
        <w:r w:rsidRPr="009E2147">
          <w:rPr>
            <w:rFonts w:ascii="Century Gothic" w:eastAsia="SimSun" w:hAnsi="Century Gothic" w:cs="Times New Roman"/>
            <w:noProof/>
            <w:color w:val="0000FF"/>
            <w:sz w:val="20"/>
            <w:szCs w:val="24"/>
            <w:u w:val="single"/>
            <w:lang w:val="en-US" w:eastAsia="zh-CN"/>
          </w:rPr>
          <w:t>2.</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ESERCIZIO PROVVISORIO</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_Toc135649431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5</w:t>
        </w:r>
        <w:r w:rsidRPr="009E2147">
          <w:rPr>
            <w:rFonts w:eastAsia="SimSun" w:cs="Times New Roman"/>
            <w:noProof/>
            <w:webHidden/>
            <w:sz w:val="20"/>
            <w:szCs w:val="24"/>
            <w:lang w:val="en-US" w:eastAsia="zh-CN"/>
          </w:rPr>
          <w:fldChar w:fldCharType="end"/>
        </w:r>
      </w:hyperlink>
    </w:p>
    <w:p w14:paraId="365CB5EF"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2" w:history="1">
        <w:r w:rsidRPr="009E2147">
          <w:rPr>
            <w:rFonts w:ascii="Century Gothic" w:eastAsia="SimSun" w:hAnsi="Century Gothic" w:cs="Times New Roman"/>
            <w:noProof/>
            <w:color w:val="0000FF"/>
            <w:sz w:val="20"/>
            <w:szCs w:val="24"/>
            <w:u w:val="single"/>
            <w:lang w:val="en-US" w:eastAsia="zh-CN"/>
          </w:rPr>
          <w:t>3.</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AFFITTO E/O VENDITA DI RAMI DI AZIENDA</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_Toc135649432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5</w:t>
        </w:r>
        <w:r w:rsidRPr="009E2147">
          <w:rPr>
            <w:rFonts w:eastAsia="SimSun" w:cs="Times New Roman"/>
            <w:noProof/>
            <w:webHidden/>
            <w:sz w:val="20"/>
            <w:szCs w:val="24"/>
            <w:lang w:val="en-US" w:eastAsia="zh-CN"/>
          </w:rPr>
          <w:fldChar w:fldCharType="end"/>
        </w:r>
      </w:hyperlink>
    </w:p>
    <w:p w14:paraId="1DBC61B4"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3" w:history="1">
        <w:r w:rsidRPr="009E2147">
          <w:rPr>
            <w:rFonts w:ascii="Century Gothic" w:eastAsia="SimSun" w:hAnsi="Century Gothic" w:cs="Times New Roman"/>
            <w:noProof/>
            <w:color w:val="0000FF"/>
            <w:sz w:val="20"/>
            <w:szCs w:val="24"/>
            <w:u w:val="single"/>
            <w:lang w:val="en-US" w:eastAsia="zh-CN"/>
          </w:rPr>
          <w:t>4.</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PROPOSTA DI CONCORDATO EX ART. 240 CCII</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_Toc135649433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5</w:t>
        </w:r>
        <w:r w:rsidRPr="009E2147">
          <w:rPr>
            <w:rFonts w:eastAsia="SimSun" w:cs="Times New Roman"/>
            <w:noProof/>
            <w:webHidden/>
            <w:sz w:val="20"/>
            <w:szCs w:val="24"/>
            <w:lang w:val="en-US" w:eastAsia="zh-CN"/>
          </w:rPr>
          <w:fldChar w:fldCharType="end"/>
        </w:r>
      </w:hyperlink>
    </w:p>
    <w:p w14:paraId="5EFCE718"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4" w:history="1">
        <w:r w:rsidRPr="009E2147">
          <w:rPr>
            <w:rFonts w:ascii="Century Gothic" w:eastAsia="SimSun" w:hAnsi="Century Gothic" w:cs="Times New Roman"/>
            <w:noProof/>
            <w:color w:val="0000FF"/>
            <w:sz w:val="20"/>
            <w:szCs w:val="24"/>
            <w:u w:val="single"/>
            <w:lang w:val="en-US" w:eastAsia="zh-CN"/>
          </w:rPr>
          <w:t>5.</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MASSA ATTIVA</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_Toc135649434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5</w:t>
        </w:r>
        <w:r w:rsidRPr="009E2147">
          <w:rPr>
            <w:rFonts w:eastAsia="SimSun" w:cs="Times New Roman"/>
            <w:noProof/>
            <w:webHidden/>
            <w:sz w:val="20"/>
            <w:szCs w:val="24"/>
            <w:lang w:val="en-US" w:eastAsia="zh-CN"/>
          </w:rPr>
          <w:fldChar w:fldCharType="end"/>
        </w:r>
      </w:hyperlink>
    </w:p>
    <w:p w14:paraId="273A601B"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5" w:history="1">
        <w:r w:rsidRPr="009E2147">
          <w:rPr>
            <w:rFonts w:ascii="Century Gothic" w:eastAsia="SimSun" w:hAnsi="Century Gothic" w:cs="Times New Roman"/>
            <w:noProof/>
            <w:color w:val="0000FF"/>
            <w:sz w:val="20"/>
            <w:szCs w:val="24"/>
            <w:u w:val="single"/>
            <w:lang w:val="en-US" w:eastAsia="zh-CN"/>
          </w:rPr>
          <w:t>5.1.</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Beni immobili</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_Toc135649435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6</w:t>
        </w:r>
        <w:r w:rsidRPr="009E2147">
          <w:rPr>
            <w:rFonts w:eastAsia="SimSun" w:cs="Times New Roman"/>
            <w:noProof/>
            <w:webHidden/>
            <w:sz w:val="20"/>
            <w:szCs w:val="24"/>
            <w:lang w:val="en-US" w:eastAsia="zh-CN"/>
          </w:rPr>
          <w:fldChar w:fldCharType="end"/>
        </w:r>
      </w:hyperlink>
    </w:p>
    <w:p w14:paraId="0585C43A"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6" w:history="1">
        <w:r w:rsidRPr="009E2147">
          <w:rPr>
            <w:rFonts w:ascii="Century Gothic" w:eastAsia="SimSun" w:hAnsi="Century Gothic" w:cs="Times New Roman"/>
            <w:noProof/>
            <w:color w:val="0000FF"/>
            <w:sz w:val="20"/>
            <w:szCs w:val="24"/>
            <w:u w:val="single"/>
            <w:lang w:val="en-US" w:eastAsia="zh-CN"/>
          </w:rPr>
          <w:t>5.2.</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Partecipazioni</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_Toc135649436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6</w:t>
        </w:r>
        <w:r w:rsidRPr="009E2147">
          <w:rPr>
            <w:rFonts w:eastAsia="SimSun" w:cs="Times New Roman"/>
            <w:noProof/>
            <w:webHidden/>
            <w:sz w:val="20"/>
            <w:szCs w:val="24"/>
            <w:lang w:val="en-US" w:eastAsia="zh-CN"/>
          </w:rPr>
          <w:fldChar w:fldCharType="end"/>
        </w:r>
      </w:hyperlink>
    </w:p>
    <w:p w14:paraId="77C5A56E"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7" w:history="1">
        <w:r w:rsidRPr="009E2147">
          <w:rPr>
            <w:rFonts w:ascii="Century Gothic" w:eastAsia="SimSun" w:hAnsi="Century Gothic" w:cs="Times New Roman"/>
            <w:noProof/>
            <w:color w:val="0000FF"/>
            <w:sz w:val="20"/>
            <w:szCs w:val="24"/>
            <w:u w:val="single"/>
            <w:lang w:val="en-US" w:eastAsia="zh-CN"/>
          </w:rPr>
          <w:t>5.3.</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Beni mobili/attrezzature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_Toc135649437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6</w:t>
        </w:r>
        <w:r w:rsidRPr="009E2147">
          <w:rPr>
            <w:rFonts w:eastAsia="SimSun" w:cs="Times New Roman"/>
            <w:noProof/>
            <w:webHidden/>
            <w:sz w:val="20"/>
            <w:szCs w:val="24"/>
            <w:lang w:val="en-US" w:eastAsia="zh-CN"/>
          </w:rPr>
          <w:fldChar w:fldCharType="end"/>
        </w:r>
      </w:hyperlink>
    </w:p>
    <w:p w14:paraId="74686E49"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8" w:history="1">
        <w:r w:rsidRPr="009E2147">
          <w:rPr>
            <w:rFonts w:ascii="Century Gothic" w:eastAsia="SimSun" w:hAnsi="Century Gothic" w:cs="Times New Roman"/>
            <w:noProof/>
            <w:color w:val="0000FF"/>
            <w:sz w:val="20"/>
            <w:szCs w:val="24"/>
            <w:u w:val="single"/>
            <w:lang w:val="en-US" w:eastAsia="zh-CN"/>
          </w:rPr>
          <w:t>5.4.</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Beni mobili registrati</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_Toc135649438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6</w:t>
        </w:r>
        <w:r w:rsidRPr="009E2147">
          <w:rPr>
            <w:rFonts w:eastAsia="SimSun" w:cs="Times New Roman"/>
            <w:noProof/>
            <w:webHidden/>
            <w:sz w:val="20"/>
            <w:szCs w:val="24"/>
            <w:lang w:val="en-US" w:eastAsia="zh-CN"/>
          </w:rPr>
          <w:fldChar w:fldCharType="end"/>
        </w:r>
      </w:hyperlink>
    </w:p>
    <w:p w14:paraId="655BD423"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39" w:history="1">
        <w:r w:rsidRPr="009E2147">
          <w:rPr>
            <w:rFonts w:ascii="Century Gothic" w:eastAsia="SimSun" w:hAnsi="Century Gothic" w:cs="Times New Roman"/>
            <w:noProof/>
            <w:color w:val="0000FF"/>
            <w:sz w:val="20"/>
            <w:szCs w:val="24"/>
            <w:u w:val="single"/>
            <w:lang w:val="en-US" w:eastAsia="zh-CN"/>
          </w:rPr>
          <w:t>5.5.</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Liquidità di banca e cassa</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_Toc135649439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6</w:t>
        </w:r>
        <w:r w:rsidRPr="009E2147">
          <w:rPr>
            <w:rFonts w:eastAsia="SimSun" w:cs="Times New Roman"/>
            <w:noProof/>
            <w:webHidden/>
            <w:sz w:val="20"/>
            <w:szCs w:val="24"/>
            <w:lang w:val="en-US" w:eastAsia="zh-CN"/>
          </w:rPr>
          <w:fldChar w:fldCharType="end"/>
        </w:r>
      </w:hyperlink>
    </w:p>
    <w:p w14:paraId="0EE63908"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0" w:history="1">
        <w:r w:rsidRPr="009E2147">
          <w:rPr>
            <w:rFonts w:ascii="Century Gothic" w:eastAsia="SimSun" w:hAnsi="Century Gothic" w:cs="Times New Roman"/>
            <w:noProof/>
            <w:color w:val="0000FF"/>
            <w:sz w:val="20"/>
            <w:szCs w:val="24"/>
            <w:u w:val="single"/>
            <w:lang w:val="en-US" w:eastAsia="zh-CN"/>
          </w:rPr>
          <w:t>6.</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AZIONI RISARCITORIE, RECUPERATORIE E REVOCATORIE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_Toc135649440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7</w:t>
        </w:r>
        <w:r w:rsidRPr="009E2147">
          <w:rPr>
            <w:rFonts w:eastAsia="SimSun" w:cs="Times New Roman"/>
            <w:noProof/>
            <w:webHidden/>
            <w:sz w:val="20"/>
            <w:szCs w:val="24"/>
            <w:lang w:val="en-US" w:eastAsia="zh-CN"/>
          </w:rPr>
          <w:fldChar w:fldCharType="end"/>
        </w:r>
      </w:hyperlink>
    </w:p>
    <w:p w14:paraId="3126941D"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1" w:history="1">
        <w:r w:rsidRPr="009E2147">
          <w:rPr>
            <w:rFonts w:ascii="Century Gothic" w:eastAsia="SimSun" w:hAnsi="Century Gothic" w:cs="Times New Roman"/>
            <w:noProof/>
            <w:color w:val="0000FF"/>
            <w:sz w:val="20"/>
            <w:szCs w:val="24"/>
            <w:u w:val="single"/>
            <w:lang w:val="en-US" w:eastAsia="zh-CN"/>
          </w:rPr>
          <w:t>6.1.</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Azioni risarcitorie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_Toc135649441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7</w:t>
        </w:r>
        <w:r w:rsidRPr="009E2147">
          <w:rPr>
            <w:rFonts w:eastAsia="SimSun" w:cs="Times New Roman"/>
            <w:noProof/>
            <w:webHidden/>
            <w:sz w:val="20"/>
            <w:szCs w:val="24"/>
            <w:lang w:val="en-US" w:eastAsia="zh-CN"/>
          </w:rPr>
          <w:fldChar w:fldCharType="end"/>
        </w:r>
      </w:hyperlink>
    </w:p>
    <w:p w14:paraId="300CFCD2"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2" w:history="1">
        <w:r w:rsidRPr="009E2147">
          <w:rPr>
            <w:rFonts w:ascii="Century Gothic" w:eastAsia="SimSun" w:hAnsi="Century Gothic" w:cs="Times New Roman"/>
            <w:noProof/>
            <w:color w:val="0000FF"/>
            <w:sz w:val="20"/>
            <w:szCs w:val="24"/>
            <w:u w:val="single"/>
            <w:lang w:val="en-US" w:eastAsia="zh-CN"/>
          </w:rPr>
          <w:t>6.2.</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Azioni nei confronti dell’amministrat</w:t>
        </w:r>
        <w:r w:rsidRPr="009E2147">
          <w:rPr>
            <w:rFonts w:ascii="Century Gothic" w:eastAsia="SimSun" w:hAnsi="Century Gothic" w:cs="Times New Roman"/>
            <w:noProof/>
            <w:color w:val="0000FF"/>
            <w:sz w:val="20"/>
            <w:szCs w:val="24"/>
            <w:u w:val="single"/>
            <w:lang w:eastAsia="zh-CN"/>
          </w:rPr>
          <w:t>ore</w:t>
        </w:r>
        <w:r w:rsidRPr="009E2147">
          <w:rPr>
            <w:rFonts w:ascii="Century Gothic" w:eastAsia="SimSun" w:hAnsi="Century Gothic" w:cs="Times New Roman"/>
            <w:noProof/>
            <w:color w:val="0000FF"/>
            <w:sz w:val="20"/>
            <w:szCs w:val="24"/>
            <w:u w:val="single"/>
            <w:lang w:val="en-US" w:eastAsia="zh-CN"/>
          </w:rPr>
          <w:t xml:space="preserve"> e di </w:t>
        </w:r>
        <w:r w:rsidRPr="009E2147">
          <w:rPr>
            <w:rFonts w:ascii="Century Gothic" w:eastAsia="SimSun" w:hAnsi="Century Gothic" w:cs="Times New Roman"/>
            <w:noProof/>
            <w:color w:val="0000FF"/>
            <w:sz w:val="20"/>
            <w:szCs w:val="24"/>
            <w:u w:val="single"/>
            <w:lang w:eastAsia="zh-CN"/>
          </w:rPr>
          <w:t xml:space="preserve">altri </w:t>
        </w:r>
        <w:r w:rsidRPr="009E2147">
          <w:rPr>
            <w:rFonts w:ascii="Century Gothic" w:eastAsia="SimSun" w:hAnsi="Century Gothic" w:cs="Times New Roman"/>
            <w:noProof/>
            <w:color w:val="0000FF"/>
            <w:sz w:val="20"/>
            <w:szCs w:val="24"/>
            <w:u w:val="single"/>
            <w:lang w:val="en-US" w:eastAsia="zh-CN"/>
          </w:rPr>
          <w:t>soggetti</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_Toc135649442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7</w:t>
        </w:r>
        <w:r w:rsidRPr="009E2147">
          <w:rPr>
            <w:rFonts w:eastAsia="SimSun" w:cs="Times New Roman"/>
            <w:noProof/>
            <w:webHidden/>
            <w:sz w:val="20"/>
            <w:szCs w:val="24"/>
            <w:lang w:val="en-US" w:eastAsia="zh-CN"/>
          </w:rPr>
          <w:fldChar w:fldCharType="end"/>
        </w:r>
      </w:hyperlink>
    </w:p>
    <w:p w14:paraId="7D4BC76C"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3" w:history="1">
        <w:r w:rsidRPr="009E2147">
          <w:rPr>
            <w:rFonts w:ascii="Century Gothic" w:eastAsia="SimSun" w:hAnsi="Century Gothic" w:cs="Times New Roman"/>
            <w:noProof/>
            <w:color w:val="0000FF"/>
            <w:sz w:val="20"/>
            <w:szCs w:val="24"/>
            <w:u w:val="single"/>
            <w:lang w:val="en-US" w:eastAsia="zh-CN"/>
          </w:rPr>
          <w:t>6.3.</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Azioni recuperatorie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_Toc135649443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7</w:t>
        </w:r>
        <w:r w:rsidRPr="009E2147">
          <w:rPr>
            <w:rFonts w:eastAsia="SimSun" w:cs="Times New Roman"/>
            <w:noProof/>
            <w:webHidden/>
            <w:sz w:val="20"/>
            <w:szCs w:val="24"/>
            <w:lang w:val="en-US" w:eastAsia="zh-CN"/>
          </w:rPr>
          <w:fldChar w:fldCharType="end"/>
        </w:r>
      </w:hyperlink>
    </w:p>
    <w:p w14:paraId="5F2E70D8"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4" w:history="1">
        <w:r w:rsidRPr="009E2147">
          <w:rPr>
            <w:rFonts w:ascii="Century Gothic" w:eastAsia="SimSun" w:hAnsi="Century Gothic" w:cs="Times New Roman"/>
            <w:noProof/>
            <w:color w:val="0000FF"/>
            <w:sz w:val="20"/>
            <w:szCs w:val="24"/>
            <w:u w:val="single"/>
            <w:lang w:val="en-US" w:eastAsia="zh-CN"/>
          </w:rPr>
          <w:t>6.4.</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Azioni revocatorie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_Toc135649444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9</w:t>
        </w:r>
        <w:r w:rsidRPr="009E2147">
          <w:rPr>
            <w:rFonts w:eastAsia="SimSun" w:cs="Times New Roman"/>
            <w:noProof/>
            <w:webHidden/>
            <w:sz w:val="20"/>
            <w:szCs w:val="24"/>
            <w:lang w:val="en-US" w:eastAsia="zh-CN"/>
          </w:rPr>
          <w:fldChar w:fldCharType="end"/>
        </w:r>
      </w:hyperlink>
    </w:p>
    <w:p w14:paraId="13ABFCFE"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5" w:history="1">
        <w:r w:rsidRPr="009E2147">
          <w:rPr>
            <w:rFonts w:ascii="Century Gothic" w:eastAsia="SimSun" w:hAnsi="Century Gothic" w:cs="Times New Roman"/>
            <w:noProof/>
            <w:color w:val="0000FF"/>
            <w:sz w:val="20"/>
            <w:szCs w:val="24"/>
            <w:u w:val="single"/>
            <w:lang w:val="en-US" w:eastAsia="zh-CN"/>
          </w:rPr>
          <w:t>7.</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PASSIVO DELL’IMPRESA</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_Toc135649445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10</w:t>
        </w:r>
        <w:r w:rsidRPr="009E2147">
          <w:rPr>
            <w:rFonts w:eastAsia="SimSun" w:cs="Times New Roman"/>
            <w:noProof/>
            <w:webHidden/>
            <w:sz w:val="20"/>
            <w:szCs w:val="24"/>
            <w:lang w:val="en-US" w:eastAsia="zh-CN"/>
          </w:rPr>
          <w:fldChar w:fldCharType="end"/>
        </w:r>
      </w:hyperlink>
    </w:p>
    <w:p w14:paraId="48154CAD"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6" w:history="1">
        <w:r w:rsidRPr="009E2147">
          <w:rPr>
            <w:rFonts w:ascii="Century Gothic" w:eastAsia="SimSun" w:hAnsi="Century Gothic" w:cs="Times New Roman"/>
            <w:noProof/>
            <w:color w:val="0000FF"/>
            <w:sz w:val="20"/>
            <w:szCs w:val="24"/>
            <w:u w:val="single"/>
            <w:lang w:val="en-US" w:eastAsia="zh-CN"/>
          </w:rPr>
          <w:t>8.</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MODALITA’ E TERMINI DI LIQUIDAZIONE DELL’ATTIVO</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_Toc135649446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10</w:t>
        </w:r>
        <w:r w:rsidRPr="009E2147">
          <w:rPr>
            <w:rFonts w:eastAsia="SimSun" w:cs="Times New Roman"/>
            <w:noProof/>
            <w:webHidden/>
            <w:sz w:val="20"/>
            <w:szCs w:val="24"/>
            <w:lang w:val="en-US" w:eastAsia="zh-CN"/>
          </w:rPr>
          <w:fldChar w:fldCharType="end"/>
        </w:r>
      </w:hyperlink>
    </w:p>
    <w:p w14:paraId="742B6FB9"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7" w:history="1">
        <w:r w:rsidRPr="009E2147">
          <w:rPr>
            <w:rFonts w:ascii="Century Gothic" w:eastAsia="SimSun" w:hAnsi="Century Gothic" w:cs="Times New Roman"/>
            <w:noProof/>
            <w:color w:val="0000FF"/>
            <w:sz w:val="20"/>
            <w:szCs w:val="24"/>
            <w:u w:val="single"/>
            <w:lang w:val="en-US" w:eastAsia="zh-CN"/>
          </w:rPr>
          <w:t>9.</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AUTORIZZAZIONI E NOMINE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_Toc135649447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11</w:t>
        </w:r>
        <w:r w:rsidRPr="009E2147">
          <w:rPr>
            <w:rFonts w:eastAsia="SimSun" w:cs="Times New Roman"/>
            <w:noProof/>
            <w:webHidden/>
            <w:sz w:val="20"/>
            <w:szCs w:val="24"/>
            <w:lang w:val="en-US" w:eastAsia="zh-CN"/>
          </w:rPr>
          <w:fldChar w:fldCharType="end"/>
        </w:r>
      </w:hyperlink>
    </w:p>
    <w:p w14:paraId="4169F51B"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8" w:history="1">
        <w:r w:rsidRPr="009E2147">
          <w:rPr>
            <w:rFonts w:ascii="Century Gothic" w:eastAsia="SimSun" w:hAnsi="Century Gothic" w:cs="Times New Roman"/>
            <w:noProof/>
            <w:color w:val="0000FF"/>
            <w:sz w:val="20"/>
            <w:szCs w:val="24"/>
            <w:u w:val="single"/>
            <w:lang w:val="en-US" w:eastAsia="zh-CN"/>
          </w:rPr>
          <w:t>9.1.</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Nomina di un Legale per le attività recuperatorie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_Toc135649448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11</w:t>
        </w:r>
        <w:r w:rsidRPr="009E2147">
          <w:rPr>
            <w:rFonts w:eastAsia="SimSun" w:cs="Times New Roman"/>
            <w:noProof/>
            <w:webHidden/>
            <w:sz w:val="20"/>
            <w:szCs w:val="24"/>
            <w:lang w:val="en-US" w:eastAsia="zh-CN"/>
          </w:rPr>
          <w:fldChar w:fldCharType="end"/>
        </w:r>
      </w:hyperlink>
    </w:p>
    <w:p w14:paraId="18ECF20A" w14:textId="77777777" w:rsidR="004813C9" w:rsidRDefault="004813C9" w:rsidP="004813C9">
      <w:pPr>
        <w:tabs>
          <w:tab w:val="left" w:pos="400"/>
          <w:tab w:val="right" w:leader="dot" w:pos="8505"/>
        </w:tabs>
        <w:spacing w:after="0"/>
        <w:jc w:val="left"/>
        <w:rPr>
          <w:rFonts w:eastAsia="SimSun" w:cs="Times New Roman"/>
          <w:noProof/>
          <w:sz w:val="20"/>
          <w:szCs w:val="24"/>
          <w:lang w:val="en-US" w:eastAsia="zh-CN"/>
        </w:rPr>
      </w:pPr>
      <w:hyperlink w:anchor="_Toc135649449" w:history="1">
        <w:r w:rsidRPr="009E2147">
          <w:rPr>
            <w:rFonts w:ascii="Century Gothic" w:eastAsia="SimSun" w:hAnsi="Century Gothic" w:cs="Times New Roman"/>
            <w:noProof/>
            <w:color w:val="0000FF"/>
            <w:sz w:val="20"/>
            <w:szCs w:val="24"/>
            <w:u w:val="single"/>
            <w:lang w:val="en-US" w:eastAsia="zh-CN"/>
          </w:rPr>
          <w:t>9.2.</w:t>
        </w:r>
        <w:r w:rsidRPr="009E2147">
          <w:rPr>
            <w:rFonts w:ascii="Calibri" w:eastAsia="Times New Roman" w:hAnsi="Calibri" w:cs="Times New Roman"/>
            <w:noProof/>
            <w:kern w:val="2"/>
            <w:sz w:val="22"/>
            <w:lang w:eastAsia="it-IT"/>
          </w:rPr>
          <w:tab/>
        </w:r>
        <w:r w:rsidRPr="009E2147">
          <w:rPr>
            <w:rFonts w:ascii="Century Gothic" w:eastAsia="SimSun" w:hAnsi="Century Gothic" w:cs="Times New Roman"/>
            <w:noProof/>
            <w:color w:val="0000FF"/>
            <w:sz w:val="20"/>
            <w:szCs w:val="24"/>
            <w:u w:val="single"/>
            <w:lang w:val="en-US" w:eastAsia="zh-CN"/>
          </w:rPr>
          <w:t xml:space="preserve">Accesso alle banche dati </w:t>
        </w:r>
        <w:r w:rsidRPr="009E2147">
          <w:rPr>
            <w:rFonts w:ascii="Century Gothic" w:eastAsia="SimSun" w:hAnsi="Century Gothic" w:cs="Times New Roman"/>
            <w:i/>
            <w:iCs/>
            <w:noProof/>
            <w:color w:val="0000FF"/>
            <w:sz w:val="20"/>
            <w:szCs w:val="24"/>
            <w:u w:val="single"/>
            <w:lang w:val="en-US" w:eastAsia="zh-CN"/>
          </w:rPr>
          <w:t>ex</w:t>
        </w:r>
        <w:r w:rsidRPr="009E2147">
          <w:rPr>
            <w:rFonts w:ascii="Century Gothic" w:eastAsia="SimSun" w:hAnsi="Century Gothic" w:cs="Times New Roman"/>
            <w:noProof/>
            <w:color w:val="0000FF"/>
            <w:sz w:val="20"/>
            <w:szCs w:val="24"/>
            <w:u w:val="single"/>
            <w:lang w:val="en-US" w:eastAsia="zh-CN"/>
          </w:rPr>
          <w:t xml:space="preserve"> art. 130, c.2, CCII</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_Toc135649449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11</w:t>
        </w:r>
        <w:r w:rsidRPr="009E2147">
          <w:rPr>
            <w:rFonts w:eastAsia="SimSun" w:cs="Times New Roman"/>
            <w:noProof/>
            <w:webHidden/>
            <w:sz w:val="20"/>
            <w:szCs w:val="24"/>
            <w:lang w:val="en-US" w:eastAsia="zh-CN"/>
          </w:rPr>
          <w:fldChar w:fldCharType="end"/>
        </w:r>
      </w:hyperlink>
    </w:p>
    <w:p w14:paraId="550E2C51"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hyperlink w:anchor="_Toc135649449" w:history="1">
        <w:r>
          <w:rPr>
            <w:rFonts w:ascii="Century Gothic" w:eastAsia="SimSun" w:hAnsi="Century Gothic" w:cs="Times New Roman"/>
            <w:noProof/>
            <w:color w:val="0000FF"/>
            <w:sz w:val="20"/>
            <w:szCs w:val="24"/>
            <w:u w:val="single"/>
            <w:lang w:val="en-US" w:eastAsia="zh-CN"/>
          </w:rPr>
          <w:t>10</w:t>
        </w:r>
        <w:r w:rsidRPr="009E2147">
          <w:rPr>
            <w:rFonts w:ascii="Century Gothic" w:eastAsia="SimSun" w:hAnsi="Century Gothic" w:cs="Times New Roman"/>
            <w:noProof/>
            <w:color w:val="0000FF"/>
            <w:sz w:val="20"/>
            <w:szCs w:val="24"/>
            <w:u w:val="single"/>
            <w:lang w:val="en-US" w:eastAsia="zh-CN"/>
          </w:rPr>
          <w:t>.</w:t>
        </w:r>
        <w:r w:rsidRPr="009E2147">
          <w:rPr>
            <w:rFonts w:ascii="Calibri" w:eastAsia="Times New Roman" w:hAnsi="Calibri" w:cs="Times New Roman"/>
            <w:noProof/>
            <w:kern w:val="2"/>
            <w:sz w:val="22"/>
            <w:lang w:eastAsia="it-IT"/>
          </w:rPr>
          <w:tab/>
        </w:r>
        <w:r>
          <w:rPr>
            <w:rFonts w:ascii="Century Gothic" w:eastAsia="SimSun" w:hAnsi="Century Gothic" w:cs="Times New Roman"/>
            <w:noProof/>
            <w:color w:val="0000FF"/>
            <w:sz w:val="20"/>
            <w:szCs w:val="24"/>
            <w:u w:val="single"/>
            <w:lang w:val="en-US" w:eastAsia="zh-CN"/>
          </w:rPr>
          <w:t>Indicazione del termine di inizio e conclusione delle attività liquidatorie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_Toc135649449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11</w:t>
        </w:r>
        <w:r w:rsidRPr="009E2147">
          <w:rPr>
            <w:rFonts w:eastAsia="SimSun" w:cs="Times New Roman"/>
            <w:noProof/>
            <w:webHidden/>
            <w:sz w:val="20"/>
            <w:szCs w:val="24"/>
            <w:lang w:val="en-US" w:eastAsia="zh-CN"/>
          </w:rPr>
          <w:fldChar w:fldCharType="end"/>
        </w:r>
      </w:hyperlink>
    </w:p>
    <w:p w14:paraId="1BC71298" w14:textId="77777777" w:rsidR="004813C9" w:rsidRPr="009E2147" w:rsidRDefault="004813C9" w:rsidP="004813C9">
      <w:pPr>
        <w:tabs>
          <w:tab w:val="left" w:pos="400"/>
          <w:tab w:val="right" w:leader="dot" w:pos="8505"/>
        </w:tabs>
        <w:spacing w:after="0"/>
        <w:jc w:val="left"/>
        <w:rPr>
          <w:rFonts w:ascii="Calibri" w:eastAsia="Times New Roman" w:hAnsi="Calibri" w:cs="Times New Roman"/>
          <w:noProof/>
          <w:kern w:val="2"/>
          <w:sz w:val="22"/>
          <w:lang w:eastAsia="it-IT"/>
        </w:rPr>
      </w:pPr>
      <w:r w:rsidRPr="009E2147">
        <w:rPr>
          <w:rFonts w:ascii="Century Gothic" w:eastAsia="SimSun" w:hAnsi="Century Gothic" w:cs="Times New Roman"/>
          <w:sz w:val="20"/>
          <w:szCs w:val="20"/>
          <w:highlight w:val="yellow"/>
          <w:lang w:eastAsia="zh-CN"/>
        </w:rPr>
        <w:fldChar w:fldCharType="end"/>
      </w:r>
      <w:hyperlink w:anchor="_Toc135649449" w:history="1">
        <w:r>
          <w:rPr>
            <w:rFonts w:ascii="Century Gothic" w:eastAsia="SimSun" w:hAnsi="Century Gothic" w:cs="Times New Roman"/>
            <w:noProof/>
            <w:color w:val="0000FF"/>
            <w:sz w:val="20"/>
            <w:szCs w:val="24"/>
            <w:u w:val="single"/>
            <w:lang w:val="en-US" w:eastAsia="zh-CN"/>
          </w:rPr>
          <w:t>10</w:t>
        </w:r>
        <w:r w:rsidRPr="009E2147">
          <w:rPr>
            <w:rFonts w:ascii="Century Gothic" w:eastAsia="SimSun" w:hAnsi="Century Gothic" w:cs="Times New Roman"/>
            <w:noProof/>
            <w:color w:val="0000FF"/>
            <w:sz w:val="20"/>
            <w:szCs w:val="24"/>
            <w:u w:val="single"/>
            <w:lang w:val="en-US" w:eastAsia="zh-CN"/>
          </w:rPr>
          <w:t>.</w:t>
        </w:r>
        <w:r w:rsidRPr="009E2147">
          <w:rPr>
            <w:rFonts w:ascii="Calibri" w:eastAsia="Times New Roman" w:hAnsi="Calibri" w:cs="Times New Roman"/>
            <w:noProof/>
            <w:kern w:val="2"/>
            <w:sz w:val="22"/>
            <w:lang w:eastAsia="it-IT"/>
          </w:rPr>
          <w:tab/>
        </w:r>
        <w:r>
          <w:rPr>
            <w:rFonts w:ascii="Century Gothic" w:eastAsia="SimSun" w:hAnsi="Century Gothic" w:cs="Times New Roman"/>
            <w:noProof/>
            <w:color w:val="0000FF"/>
            <w:sz w:val="20"/>
            <w:szCs w:val="24"/>
            <w:u w:val="single"/>
            <w:lang w:val="en-US" w:eastAsia="zh-CN"/>
          </w:rPr>
          <w:t>Indicazione dei costi presumibili delle attività di liquidazione</w:t>
        </w:r>
        <w:r w:rsidRPr="009E2147">
          <w:rPr>
            <w:rFonts w:eastAsia="SimSun" w:cs="Times New Roman"/>
            <w:noProof/>
            <w:webHidden/>
            <w:sz w:val="20"/>
            <w:szCs w:val="24"/>
            <w:lang w:val="en-US" w:eastAsia="zh-CN"/>
          </w:rPr>
          <w:tab/>
        </w:r>
        <w:r w:rsidRPr="009E2147">
          <w:rPr>
            <w:rFonts w:eastAsia="SimSun" w:cs="Times New Roman"/>
            <w:noProof/>
            <w:webHidden/>
            <w:sz w:val="20"/>
            <w:szCs w:val="24"/>
            <w:lang w:val="en-US" w:eastAsia="zh-CN"/>
          </w:rPr>
          <w:fldChar w:fldCharType="begin"/>
        </w:r>
        <w:r w:rsidRPr="009E2147">
          <w:rPr>
            <w:rFonts w:eastAsia="SimSun" w:cs="Times New Roman"/>
            <w:noProof/>
            <w:webHidden/>
            <w:sz w:val="20"/>
            <w:szCs w:val="24"/>
            <w:lang w:val="en-US" w:eastAsia="zh-CN"/>
          </w:rPr>
          <w:instrText xml:space="preserve"> PAGEREF _Toc135649449 \h </w:instrText>
        </w:r>
        <w:r w:rsidRPr="009E2147">
          <w:rPr>
            <w:rFonts w:eastAsia="SimSun" w:cs="Times New Roman"/>
            <w:noProof/>
            <w:webHidden/>
            <w:sz w:val="20"/>
            <w:szCs w:val="24"/>
            <w:lang w:val="en-US" w:eastAsia="zh-CN"/>
          </w:rPr>
        </w:r>
        <w:r w:rsidRPr="009E2147">
          <w:rPr>
            <w:rFonts w:eastAsia="SimSun" w:cs="Times New Roman"/>
            <w:noProof/>
            <w:webHidden/>
            <w:sz w:val="20"/>
            <w:szCs w:val="24"/>
            <w:lang w:val="en-US" w:eastAsia="zh-CN"/>
          </w:rPr>
          <w:fldChar w:fldCharType="separate"/>
        </w:r>
        <w:r w:rsidRPr="009E2147">
          <w:rPr>
            <w:rFonts w:eastAsia="SimSun" w:cs="Times New Roman"/>
            <w:noProof/>
            <w:webHidden/>
            <w:sz w:val="20"/>
            <w:szCs w:val="24"/>
            <w:lang w:val="en-US" w:eastAsia="zh-CN"/>
          </w:rPr>
          <w:t>11</w:t>
        </w:r>
        <w:r w:rsidRPr="009E2147">
          <w:rPr>
            <w:rFonts w:eastAsia="SimSun" w:cs="Times New Roman"/>
            <w:noProof/>
            <w:webHidden/>
            <w:sz w:val="20"/>
            <w:szCs w:val="24"/>
            <w:lang w:val="en-US" w:eastAsia="zh-CN"/>
          </w:rPr>
          <w:fldChar w:fldCharType="end"/>
        </w:r>
      </w:hyperlink>
    </w:p>
    <w:p w14:paraId="3F210BAA" w14:textId="77777777" w:rsidR="004813C9" w:rsidRPr="00AC5DBD" w:rsidRDefault="004813C9" w:rsidP="004813C9">
      <w:pPr>
        <w:spacing w:after="200" w:line="276" w:lineRule="auto"/>
        <w:jc w:val="left"/>
        <w:rPr>
          <w:rFonts w:ascii="Calibri" w:eastAsia="Times New Roman" w:hAnsi="Calibri" w:cs="Times New Roman"/>
          <w:sz w:val="22"/>
        </w:rPr>
      </w:pPr>
    </w:p>
    <w:p w14:paraId="71C9464E" w14:textId="77777777" w:rsidR="004813C9" w:rsidRPr="00AC5DBD" w:rsidRDefault="004813C9" w:rsidP="004813C9">
      <w:pPr>
        <w:spacing w:after="200" w:line="276" w:lineRule="auto"/>
        <w:jc w:val="left"/>
        <w:rPr>
          <w:rFonts w:ascii="Calibri" w:eastAsia="Times New Roman" w:hAnsi="Calibri" w:cs="Times New Roman"/>
          <w:sz w:val="22"/>
        </w:rPr>
      </w:pPr>
    </w:p>
    <w:p w14:paraId="519B1E76" w14:textId="77777777" w:rsidR="004813C9" w:rsidRPr="00AC5DBD" w:rsidRDefault="004813C9" w:rsidP="004813C9">
      <w:pPr>
        <w:spacing w:after="200" w:line="276" w:lineRule="auto"/>
        <w:jc w:val="left"/>
        <w:rPr>
          <w:rFonts w:ascii="Calibri" w:eastAsia="Times New Roman" w:hAnsi="Calibri" w:cs="Times New Roman"/>
          <w:sz w:val="22"/>
        </w:rPr>
      </w:pPr>
    </w:p>
    <w:p w14:paraId="46EC8615" w14:textId="77777777" w:rsidR="004813C9" w:rsidRPr="00AC5DBD" w:rsidRDefault="004813C9" w:rsidP="004813C9">
      <w:pPr>
        <w:spacing w:after="200" w:line="276" w:lineRule="auto"/>
        <w:jc w:val="left"/>
        <w:rPr>
          <w:rFonts w:ascii="Calibri" w:eastAsia="Times New Roman" w:hAnsi="Calibri" w:cs="Times New Roman"/>
          <w:sz w:val="22"/>
        </w:rPr>
      </w:pPr>
    </w:p>
    <w:p w14:paraId="356C63DF" w14:textId="77777777" w:rsidR="007C4111" w:rsidRDefault="007C4111"/>
    <w:sectPr w:rsidR="007C4111" w:rsidSect="004C56C2">
      <w:pgSz w:w="11906" w:h="16838"/>
      <w:pgMar w:top="1418" w:right="1701" w:bottom="1134"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C24A" w14:textId="77777777" w:rsidR="004813C9" w:rsidRDefault="004813C9" w:rsidP="004813C9">
      <w:pPr>
        <w:spacing w:after="0" w:line="240" w:lineRule="auto"/>
      </w:pPr>
      <w:r>
        <w:separator/>
      </w:r>
    </w:p>
  </w:endnote>
  <w:endnote w:type="continuationSeparator" w:id="0">
    <w:p w14:paraId="548DA635" w14:textId="77777777" w:rsidR="004813C9" w:rsidRDefault="004813C9" w:rsidP="0048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30C4" w14:textId="77777777" w:rsidR="004813C9" w:rsidRDefault="004813C9" w:rsidP="004813C9">
      <w:pPr>
        <w:spacing w:after="0" w:line="240" w:lineRule="auto"/>
      </w:pPr>
      <w:r>
        <w:separator/>
      </w:r>
    </w:p>
  </w:footnote>
  <w:footnote w:type="continuationSeparator" w:id="0">
    <w:p w14:paraId="5933C525" w14:textId="77777777" w:rsidR="004813C9" w:rsidRDefault="004813C9" w:rsidP="004813C9">
      <w:pPr>
        <w:spacing w:after="0" w:line="240" w:lineRule="auto"/>
      </w:pPr>
      <w:r>
        <w:continuationSeparator/>
      </w:r>
    </w:p>
  </w:footnote>
  <w:footnote w:id="1">
    <w:p w14:paraId="76CBAF7B" w14:textId="77777777" w:rsidR="004813C9" w:rsidRDefault="004813C9" w:rsidP="004813C9">
      <w:pPr>
        <w:pStyle w:val="Testonotaapidipagina"/>
      </w:pPr>
      <w:r w:rsidRPr="00AC5DBD">
        <w:rPr>
          <w:rStyle w:val="Rimandonotaapidipagina"/>
          <w:rFonts w:eastAsia="Times New Roman"/>
        </w:rPr>
        <w:footnoteRef/>
      </w:r>
      <w:r>
        <w:t xml:space="preserve"> Per il mancato pagamento del bollo si ritiene trattarsi di irregolarità fiscale e non di causa di inammissibilità; in caso di mancato pagamento da parte di un offerente non aggiudicatario, il delegato dovrà trattenere il relativo importo da quanto restituirà a titolo di cauzione; in caso di mancato pagamento da parte di un offerente divenuto aggiudicatario detto importo sarà aggiunto nel calcolo delle voci relative al “saldo prezzo”.</w:t>
      </w:r>
    </w:p>
  </w:footnote>
  <w:footnote w:id="2">
    <w:p w14:paraId="7F17F2AC" w14:textId="77777777" w:rsidR="004813C9" w:rsidRDefault="004813C9" w:rsidP="004813C9">
      <w:pPr>
        <w:pStyle w:val="Testonotaapidipagina"/>
      </w:pPr>
      <w:r>
        <w:rPr>
          <w:rStyle w:val="Rimandonotaapidipagina"/>
        </w:rPr>
        <w:footnoteRef/>
      </w:r>
      <w:r>
        <w:t xml:space="preserve"> Il Delegato alla Vendita è tenuto ad allegare i seguenti documenti:</w:t>
      </w:r>
    </w:p>
    <w:p w14:paraId="54C5AD64" w14:textId="77777777" w:rsidR="004813C9" w:rsidRDefault="004813C9" w:rsidP="004813C9">
      <w:pPr>
        <w:pStyle w:val="Testonotaapidipagina"/>
        <w:numPr>
          <w:ilvl w:val="0"/>
          <w:numId w:val="18"/>
        </w:numPr>
        <w:jc w:val="left"/>
      </w:pPr>
      <w:r>
        <w:t>L’ordinanza di vendita;</w:t>
      </w:r>
    </w:p>
    <w:p w14:paraId="3E99A760" w14:textId="77777777" w:rsidR="004813C9" w:rsidRDefault="004813C9" w:rsidP="004813C9">
      <w:pPr>
        <w:pStyle w:val="Testonotaapidipagina"/>
        <w:numPr>
          <w:ilvl w:val="0"/>
          <w:numId w:val="18"/>
        </w:numPr>
        <w:jc w:val="left"/>
      </w:pPr>
      <w:r>
        <w:t>L’avviso di vendita;</w:t>
      </w:r>
    </w:p>
    <w:p w14:paraId="27B6E3BF" w14:textId="77777777" w:rsidR="004813C9" w:rsidRDefault="004813C9" w:rsidP="004813C9">
      <w:pPr>
        <w:pStyle w:val="Testonotaapidipagina"/>
        <w:numPr>
          <w:ilvl w:val="0"/>
          <w:numId w:val="18"/>
        </w:numPr>
        <w:jc w:val="left"/>
      </w:pPr>
      <w:r>
        <w:t>Le planimetrie;</w:t>
      </w:r>
    </w:p>
    <w:p w14:paraId="2E4BD002" w14:textId="77777777" w:rsidR="004813C9" w:rsidRDefault="004813C9" w:rsidP="004813C9">
      <w:pPr>
        <w:pStyle w:val="Testonotaapidipagina"/>
        <w:numPr>
          <w:ilvl w:val="0"/>
          <w:numId w:val="18"/>
        </w:numPr>
        <w:jc w:val="left"/>
      </w:pPr>
      <w:r>
        <w:t>La Perizia Estimativa;</w:t>
      </w:r>
    </w:p>
    <w:p w14:paraId="2D77AA5B" w14:textId="77777777" w:rsidR="004813C9" w:rsidRDefault="004813C9" w:rsidP="004813C9">
      <w:pPr>
        <w:pStyle w:val="Testonotaapidipagina"/>
        <w:numPr>
          <w:ilvl w:val="0"/>
          <w:numId w:val="18"/>
        </w:numPr>
        <w:jc w:val="left"/>
      </w:pPr>
      <w:r>
        <w:t xml:space="preserve">Le fotografie.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828"/>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04E59"/>
    <w:multiLevelType w:val="hybridMultilevel"/>
    <w:tmpl w:val="FFFFFFFF"/>
    <w:lvl w:ilvl="0" w:tplc="0410000F">
      <w:start w:val="1"/>
      <w:numFmt w:val="decimal"/>
      <w:lvlText w:val="%1."/>
      <w:lvlJc w:val="left"/>
      <w:pPr>
        <w:ind w:left="1068" w:hanging="360"/>
      </w:pPr>
      <w:rPr>
        <w:rFonts w:cs="Times New Roman"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2EC0B4F"/>
    <w:multiLevelType w:val="hybridMultilevel"/>
    <w:tmpl w:val="FFFFFFFF"/>
    <w:lvl w:ilvl="0" w:tplc="0410000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5876618"/>
    <w:multiLevelType w:val="hybridMultilevel"/>
    <w:tmpl w:val="8FE024C2"/>
    <w:lvl w:ilvl="0" w:tplc="818C580E">
      <w:start w:val="1"/>
      <w:numFmt w:val="upperLetter"/>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E3B3B28"/>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4A902FD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DAB6F1A"/>
    <w:multiLevelType w:val="hybridMultilevel"/>
    <w:tmpl w:val="FFFFFFFF"/>
    <w:lvl w:ilvl="0" w:tplc="04100003">
      <w:start w:val="1"/>
      <w:numFmt w:val="bullet"/>
      <w:lvlText w:val="o"/>
      <w:lvlJc w:val="left"/>
      <w:pPr>
        <w:ind w:left="1425" w:hanging="360"/>
      </w:pPr>
      <w:rPr>
        <w:rFonts w:ascii="Courier New" w:hAnsi="Courier New"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7" w15:restartNumberingAfterBreak="0">
    <w:nsid w:val="4E0C6541"/>
    <w:multiLevelType w:val="hybridMultilevel"/>
    <w:tmpl w:val="FFFFFFFF"/>
    <w:lvl w:ilvl="0" w:tplc="F0CA1628">
      <w:start w:val="1"/>
      <w:numFmt w:val="lowerLetter"/>
      <w:lvlText w:val="%1)"/>
      <w:lvlJc w:val="left"/>
      <w:pPr>
        <w:ind w:left="786" w:hanging="360"/>
      </w:pPr>
      <w:rPr>
        <w:rFonts w:ascii="Times New Roman" w:eastAsia="Times New Roman" w:hAnsi="Times New Roman" w:cs="Times New Roman"/>
        <w:b w:val="0"/>
        <w:strike w:val="0"/>
        <w:dstrike w:val="0"/>
        <w:color w:val="auto"/>
        <w:u w:val="none"/>
        <w:effect w:val="none"/>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563028B6"/>
    <w:multiLevelType w:val="hybridMultilevel"/>
    <w:tmpl w:val="FFFFFFFF"/>
    <w:lvl w:ilvl="0" w:tplc="3AECD7CA">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4F49F5"/>
    <w:multiLevelType w:val="hybridMultilevel"/>
    <w:tmpl w:val="25FA4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F72254"/>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0D39DB"/>
    <w:multiLevelType w:val="hybridMultilevel"/>
    <w:tmpl w:val="FFFFFFFF"/>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DB75D3"/>
    <w:multiLevelType w:val="hybridMultilevel"/>
    <w:tmpl w:val="FFFFFFFF"/>
    <w:lvl w:ilvl="0" w:tplc="C2FE45F0">
      <w:start w:val="1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7A3EB4"/>
    <w:multiLevelType w:val="hybridMultilevel"/>
    <w:tmpl w:val="663C60EE"/>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76945114"/>
    <w:multiLevelType w:val="hybridMultilevel"/>
    <w:tmpl w:val="91666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C31346"/>
    <w:multiLevelType w:val="hybridMultilevel"/>
    <w:tmpl w:val="AAEE1FA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D2E2D6F"/>
    <w:multiLevelType w:val="hybridMultilevel"/>
    <w:tmpl w:val="FFFFFFFF"/>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hint="default"/>
      </w:rPr>
    </w:lvl>
    <w:lvl w:ilvl="8" w:tplc="04100005" w:tentative="1">
      <w:start w:val="1"/>
      <w:numFmt w:val="bullet"/>
      <w:lvlText w:val=""/>
      <w:lvlJc w:val="left"/>
      <w:pPr>
        <w:ind w:left="6585" w:hanging="360"/>
      </w:pPr>
      <w:rPr>
        <w:rFonts w:ascii="Wingdings" w:hAnsi="Wingdings" w:hint="default"/>
      </w:rPr>
    </w:lvl>
  </w:abstractNum>
  <w:num w:numId="1" w16cid:durableId="1657683701">
    <w:abstractNumId w:val="15"/>
  </w:num>
  <w:num w:numId="2" w16cid:durableId="1813013434">
    <w:abstractNumId w:val="13"/>
  </w:num>
  <w:num w:numId="3" w16cid:durableId="766732279">
    <w:abstractNumId w:val="9"/>
  </w:num>
  <w:num w:numId="4" w16cid:durableId="1016925345">
    <w:abstractNumId w:val="11"/>
  </w:num>
  <w:num w:numId="5" w16cid:durableId="788544622">
    <w:abstractNumId w:val="10"/>
  </w:num>
  <w:num w:numId="6" w16cid:durableId="246036884">
    <w:abstractNumId w:val="1"/>
  </w:num>
  <w:num w:numId="7" w16cid:durableId="736048501">
    <w:abstractNumId w:val="0"/>
  </w:num>
  <w:num w:numId="8" w16cid:durableId="434328725">
    <w:abstractNumId w:val="6"/>
  </w:num>
  <w:num w:numId="9" w16cid:durableId="1869564082">
    <w:abstractNumId w:val="2"/>
    <w:lvlOverride w:ilvl="0">
      <w:startOverride w:val="1"/>
    </w:lvlOverride>
    <w:lvlOverride w:ilvl="1"/>
    <w:lvlOverride w:ilvl="2"/>
    <w:lvlOverride w:ilvl="3"/>
    <w:lvlOverride w:ilvl="4"/>
    <w:lvlOverride w:ilvl="5"/>
    <w:lvlOverride w:ilvl="6"/>
    <w:lvlOverride w:ilvl="7"/>
    <w:lvlOverride w:ilvl="8"/>
  </w:num>
  <w:num w:numId="10" w16cid:durableId="474222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286438">
    <w:abstractNumId w:val="7"/>
  </w:num>
  <w:num w:numId="12" w16cid:durableId="1057318630">
    <w:abstractNumId w:val="3"/>
  </w:num>
  <w:num w:numId="13" w16cid:durableId="1352800050">
    <w:abstractNumId w:val="12"/>
  </w:num>
  <w:num w:numId="14" w16cid:durableId="9912291">
    <w:abstractNumId w:val="5"/>
  </w:num>
  <w:num w:numId="15" w16cid:durableId="512376826">
    <w:abstractNumId w:val="4"/>
  </w:num>
  <w:num w:numId="16" w16cid:durableId="206920298">
    <w:abstractNumId w:val="8"/>
  </w:num>
  <w:num w:numId="17" w16cid:durableId="1878007106">
    <w:abstractNumId w:val="14"/>
  </w:num>
  <w:num w:numId="18" w16cid:durableId="6743804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36"/>
    <w:rsid w:val="001E14D0"/>
    <w:rsid w:val="003F2A36"/>
    <w:rsid w:val="004813C9"/>
    <w:rsid w:val="004C56C2"/>
    <w:rsid w:val="0060765F"/>
    <w:rsid w:val="007C4111"/>
    <w:rsid w:val="00896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0D4F"/>
  <w15:chartTrackingRefBased/>
  <w15:docId w15:val="{747DF20B-C00E-404D-8EA0-1C4EC32E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13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4813C9"/>
    <w:pPr>
      <w:spacing w:after="0" w:line="240" w:lineRule="auto"/>
      <w:jc w:val="center"/>
    </w:pPr>
    <w:rPr>
      <w:rFonts w:ascii="Tahoma" w:eastAsia="Times New Roman" w:hAnsi="Tahoma" w:cs="Times New Roman"/>
      <w:szCs w:val="20"/>
      <w:lang w:eastAsia="it-IT"/>
    </w:rPr>
  </w:style>
  <w:style w:type="character" w:customStyle="1" w:styleId="TitoloCarattere">
    <w:name w:val="Titolo Carattere"/>
    <w:basedOn w:val="Carpredefinitoparagrafo"/>
    <w:link w:val="Titolo"/>
    <w:uiPriority w:val="10"/>
    <w:rsid w:val="004813C9"/>
    <w:rPr>
      <w:rFonts w:ascii="Tahoma" w:eastAsia="Times New Roman" w:hAnsi="Tahoma" w:cs="Times New Roman"/>
      <w:szCs w:val="20"/>
      <w:lang w:eastAsia="it-IT"/>
    </w:rPr>
  </w:style>
  <w:style w:type="paragraph" w:styleId="Paragrafoelenco">
    <w:name w:val="List Paragraph"/>
    <w:basedOn w:val="Normale"/>
    <w:uiPriority w:val="34"/>
    <w:qFormat/>
    <w:rsid w:val="004813C9"/>
    <w:pPr>
      <w:spacing w:after="0" w:line="240" w:lineRule="auto"/>
      <w:ind w:left="720"/>
      <w:contextualSpacing/>
      <w:jc w:val="left"/>
    </w:pPr>
    <w:rPr>
      <w:rFonts w:eastAsia="Times New Roman" w:cs="Times New Roman"/>
      <w:sz w:val="20"/>
      <w:szCs w:val="20"/>
      <w:lang w:eastAsia="it-IT"/>
    </w:rPr>
  </w:style>
  <w:style w:type="paragraph" w:styleId="Intestazione">
    <w:name w:val="header"/>
    <w:basedOn w:val="Normale"/>
    <w:link w:val="IntestazioneCarattere"/>
    <w:uiPriority w:val="99"/>
    <w:rsid w:val="004813C9"/>
    <w:pPr>
      <w:tabs>
        <w:tab w:val="center" w:pos="4819"/>
        <w:tab w:val="right" w:pos="9638"/>
      </w:tabs>
      <w:spacing w:after="0" w:line="240" w:lineRule="auto"/>
      <w:jc w:val="left"/>
    </w:pPr>
    <w:rPr>
      <w:rFonts w:eastAsia="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4813C9"/>
    <w:rPr>
      <w:rFonts w:eastAsia="Times New Roman" w:cs="Times New Roman"/>
      <w:sz w:val="20"/>
      <w:szCs w:val="20"/>
      <w:lang w:eastAsia="it-IT"/>
    </w:rPr>
  </w:style>
  <w:style w:type="character" w:styleId="Collegamentoipertestuale">
    <w:name w:val="Hyperlink"/>
    <w:basedOn w:val="Carpredefinitoparagrafo"/>
    <w:uiPriority w:val="99"/>
    <w:unhideWhenUsed/>
    <w:rsid w:val="004813C9"/>
    <w:rPr>
      <w:rFonts w:cs="Times New Roman"/>
      <w:color w:val="0000FF"/>
      <w:u w:val="single"/>
    </w:rPr>
  </w:style>
  <w:style w:type="paragraph" w:styleId="Sommario1">
    <w:name w:val="toc 1"/>
    <w:basedOn w:val="Normale"/>
    <w:next w:val="Normale"/>
    <w:autoRedefine/>
    <w:uiPriority w:val="39"/>
    <w:unhideWhenUsed/>
    <w:rsid w:val="004813C9"/>
    <w:pPr>
      <w:spacing w:after="100" w:line="240" w:lineRule="auto"/>
      <w:jc w:val="left"/>
    </w:pPr>
    <w:rPr>
      <w:rFonts w:eastAsia="Times New Roman" w:cs="Times New Roman"/>
      <w:sz w:val="20"/>
      <w:szCs w:val="20"/>
      <w:lang w:eastAsia="it-IT"/>
    </w:rPr>
  </w:style>
  <w:style w:type="paragraph" w:styleId="Corpotesto">
    <w:name w:val="Body Text"/>
    <w:basedOn w:val="Normale"/>
    <w:link w:val="CorpotestoCarattere"/>
    <w:uiPriority w:val="99"/>
    <w:unhideWhenUsed/>
    <w:rsid w:val="004813C9"/>
    <w:pPr>
      <w:spacing w:after="120" w:line="276" w:lineRule="auto"/>
      <w:jc w:val="left"/>
    </w:pPr>
    <w:rPr>
      <w:rFonts w:ascii="Calibri" w:eastAsia="Times New Roman" w:hAnsi="Calibri" w:cs="Times New Roman"/>
      <w:sz w:val="22"/>
    </w:rPr>
  </w:style>
  <w:style w:type="character" w:customStyle="1" w:styleId="CorpotestoCarattere">
    <w:name w:val="Corpo testo Carattere"/>
    <w:basedOn w:val="Carpredefinitoparagrafo"/>
    <w:link w:val="Corpotesto"/>
    <w:uiPriority w:val="99"/>
    <w:rsid w:val="004813C9"/>
    <w:rPr>
      <w:rFonts w:ascii="Calibri" w:eastAsia="Times New Roman" w:hAnsi="Calibri" w:cs="Times New Roman"/>
      <w:sz w:val="22"/>
    </w:rPr>
  </w:style>
  <w:style w:type="paragraph" w:customStyle="1" w:styleId="formul13">
    <w:name w:val="formul1_3"/>
    <w:rsid w:val="004813C9"/>
    <w:pPr>
      <w:widowControl w:val="0"/>
      <w:autoSpaceDE w:val="0"/>
      <w:autoSpaceDN w:val="0"/>
      <w:adjustRightInd w:val="0"/>
      <w:spacing w:after="0" w:line="240" w:lineRule="auto"/>
    </w:pPr>
    <w:rPr>
      <w:rFonts w:eastAsia="Times New Roman" w:cs="Times New Roman"/>
      <w:sz w:val="20"/>
      <w:szCs w:val="20"/>
      <w:lang w:val="en-US" w:eastAsia="it-IT"/>
    </w:rPr>
  </w:style>
  <w:style w:type="paragraph" w:customStyle="1" w:styleId="formul11">
    <w:name w:val="formul1_1"/>
    <w:uiPriority w:val="99"/>
    <w:rsid w:val="004813C9"/>
    <w:pPr>
      <w:autoSpaceDE w:val="0"/>
      <w:autoSpaceDN w:val="0"/>
      <w:adjustRightInd w:val="0"/>
      <w:spacing w:before="214" w:after="0" w:line="240" w:lineRule="auto"/>
      <w:jc w:val="center"/>
    </w:pPr>
    <w:rPr>
      <w:rFonts w:eastAsia="Times New Roman" w:cs="Times New Roman"/>
      <w:sz w:val="18"/>
      <w:szCs w:val="18"/>
      <w:lang w:val="en-US" w:eastAsia="it-IT"/>
    </w:rPr>
  </w:style>
  <w:style w:type="paragraph" w:customStyle="1" w:styleId="formul12">
    <w:name w:val="formul1_2"/>
    <w:uiPriority w:val="99"/>
    <w:rsid w:val="004813C9"/>
    <w:pPr>
      <w:widowControl w:val="0"/>
      <w:autoSpaceDE w:val="0"/>
      <w:autoSpaceDN w:val="0"/>
      <w:adjustRightInd w:val="0"/>
      <w:spacing w:before="235" w:after="0" w:line="240" w:lineRule="auto"/>
    </w:pPr>
    <w:rPr>
      <w:rFonts w:eastAsia="Times New Roman" w:cs="Times New Roman"/>
      <w:sz w:val="20"/>
      <w:szCs w:val="20"/>
      <w:lang w:val="en-US" w:eastAsia="it-IT"/>
    </w:rPr>
  </w:style>
  <w:style w:type="paragraph" w:customStyle="1" w:styleId="Paragrafoelenco1">
    <w:name w:val="Paragrafo elenco1"/>
    <w:basedOn w:val="Normale"/>
    <w:rsid w:val="004813C9"/>
    <w:pPr>
      <w:spacing w:after="200" w:line="276" w:lineRule="auto"/>
      <w:ind w:left="720"/>
      <w:contextualSpacing/>
      <w:jc w:val="left"/>
    </w:pPr>
    <w:rPr>
      <w:rFonts w:ascii="Calibri" w:eastAsia="Times New Roman" w:hAnsi="Calibri" w:cs="Times New Roman"/>
      <w:sz w:val="22"/>
    </w:rPr>
  </w:style>
  <w:style w:type="paragraph" w:styleId="Testonotaapidipagina">
    <w:name w:val="footnote text"/>
    <w:basedOn w:val="Normale"/>
    <w:link w:val="TestonotaapidipaginaCarattere"/>
    <w:uiPriority w:val="99"/>
    <w:semiHidden/>
    <w:unhideWhenUsed/>
    <w:rsid w:val="004813C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13C9"/>
    <w:rPr>
      <w:sz w:val="20"/>
      <w:szCs w:val="20"/>
    </w:rPr>
  </w:style>
  <w:style w:type="character" w:styleId="Rimandonotaapidipagina">
    <w:name w:val="footnote reference"/>
    <w:basedOn w:val="Carpredefinitoparagrafo"/>
    <w:uiPriority w:val="99"/>
    <w:rsid w:val="004813C9"/>
    <w:rPr>
      <w:rFonts w:cs="Times New Roman"/>
      <w:vertAlign w:val="superscript"/>
    </w:rPr>
  </w:style>
  <w:style w:type="character" w:styleId="Menzionenonrisolta">
    <w:name w:val="Unresolved Mention"/>
    <w:basedOn w:val="Carpredefinitoparagrafo"/>
    <w:uiPriority w:val="99"/>
    <w:semiHidden/>
    <w:unhideWhenUsed/>
    <w:rsid w:val="004813C9"/>
    <w:rPr>
      <w:color w:val="605E5C"/>
      <w:shd w:val="clear" w:color="auto" w:fill="E1DFDD"/>
    </w:rPr>
  </w:style>
  <w:style w:type="paragraph" w:styleId="Sommario3">
    <w:name w:val="toc 3"/>
    <w:basedOn w:val="Normale"/>
    <w:next w:val="Normale"/>
    <w:autoRedefine/>
    <w:uiPriority w:val="39"/>
    <w:unhideWhenUsed/>
    <w:rsid w:val="004813C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tapvp.dgsia@giustiziacert.it" TargetMode="External"/><Relationship Id="rId13" Type="http://schemas.openxmlformats.org/officeDocument/2006/relationships/hyperlink" Target="http://venditepubbliche.giustizia.it" TargetMode="External"/><Relationship Id="rId18" Type="http://schemas.openxmlformats.org/officeDocument/2006/relationships/hyperlink" Target="http://www.asteimmobili.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offertapvp.dgsia@giustiziacert.it" TargetMode="External"/><Relationship Id="rId17" Type="http://schemas.openxmlformats.org/officeDocument/2006/relationships/hyperlink" Target="http://www.astalegale.net/" TargetMode="External"/><Relationship Id="rId2" Type="http://schemas.openxmlformats.org/officeDocument/2006/relationships/styles" Target="styles.xml"/><Relationship Id="rId16" Type="http://schemas.openxmlformats.org/officeDocument/2006/relationships/hyperlink" Target="http://www.tribunale.monza.giustizia.it/" TargetMode="External"/><Relationship Id="rId20" Type="http://schemas.openxmlformats.org/officeDocument/2006/relationships/hyperlink" Target="http://www.publicomonli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nditepubbliche.giustizia.it" TargetMode="External"/><Relationship Id="rId5" Type="http://schemas.openxmlformats.org/officeDocument/2006/relationships/footnotes" Target="footnotes.xml"/><Relationship Id="rId15" Type="http://schemas.openxmlformats.org/officeDocument/2006/relationships/hyperlink" Target="https://www.brocardi.it/codice-civile/libro-secondo/titolo-iii/capo-i/art588.html" TargetMode="External"/><Relationship Id="rId10" Type="http://schemas.openxmlformats.org/officeDocument/2006/relationships/hyperlink" Target="http://www.tribunale.monza.giustizia.it" TargetMode="External"/><Relationship Id="rId19" Type="http://schemas.openxmlformats.org/officeDocument/2006/relationships/hyperlink" Target="http://www.portaleaste.com/" TargetMode="External"/><Relationship Id="rId4" Type="http://schemas.openxmlformats.org/officeDocument/2006/relationships/webSettings" Target="webSettings.xml"/><Relationship Id="rId9" Type="http://schemas.openxmlformats.org/officeDocument/2006/relationships/hyperlink" Target="http://www.venditepubbliche.giustizia.it" TargetMode="External"/><Relationship Id="rId14" Type="http://schemas.openxmlformats.org/officeDocument/2006/relationships/hyperlink" Target="mailto:fallimentare.tribunale.monza@giustiziacert.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8913</Words>
  <Characters>50808</Characters>
  <Application>Microsoft Office Word</Application>
  <DocSecurity>0</DocSecurity>
  <Lines>423</Lines>
  <Paragraphs>119</Paragraphs>
  <ScaleCrop>false</ScaleCrop>
  <Company/>
  <LinksUpToDate>false</LinksUpToDate>
  <CharactersWithSpaces>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Ambrosio</dc:creator>
  <cp:keywords/>
  <dc:description/>
  <cp:lastModifiedBy>Francesco Ambrosio</cp:lastModifiedBy>
  <cp:revision>3</cp:revision>
  <dcterms:created xsi:type="dcterms:W3CDTF">2023-07-31T10:32:00Z</dcterms:created>
  <dcterms:modified xsi:type="dcterms:W3CDTF">2023-07-31T10:33:00Z</dcterms:modified>
</cp:coreProperties>
</file>