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E7" w:rsidRDefault="00CD0CE7" w:rsidP="00CD0CE7">
      <w:pPr>
        <w:autoSpaceDE w:val="0"/>
        <w:autoSpaceDN w:val="0"/>
        <w:adjustRightInd w:val="0"/>
        <w:spacing w:after="0" w:line="240" w:lineRule="auto"/>
        <w:jc w:val="center"/>
        <w:rPr>
          <w:rFonts w:ascii="Calibri" w:hAnsi="Calibri" w:cs="Calibri"/>
          <w:color w:val="000000"/>
          <w:sz w:val="21"/>
          <w:szCs w:val="21"/>
        </w:rPr>
      </w:pPr>
      <w:r>
        <w:rPr>
          <w:noProof/>
          <w:lang w:eastAsia="it-IT"/>
        </w:rPr>
        <w:drawing>
          <wp:inline distT="0" distB="0" distL="0" distR="0">
            <wp:extent cx="581025" cy="7143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CD0CE7" w:rsidRPr="00066760" w:rsidRDefault="00CD0CE7" w:rsidP="00CD0CE7">
      <w:pPr>
        <w:autoSpaceDE w:val="0"/>
        <w:autoSpaceDN w:val="0"/>
        <w:adjustRightInd w:val="0"/>
        <w:spacing w:after="0" w:line="240" w:lineRule="auto"/>
        <w:jc w:val="center"/>
        <w:rPr>
          <w:rFonts w:cs="Calibri"/>
          <w:color w:val="000000"/>
          <w:sz w:val="21"/>
          <w:szCs w:val="21"/>
        </w:rPr>
      </w:pPr>
      <w:r w:rsidRPr="00066760">
        <w:rPr>
          <w:rFonts w:cs="Calibri"/>
          <w:color w:val="000000"/>
          <w:sz w:val="21"/>
          <w:szCs w:val="21"/>
        </w:rPr>
        <w:t>TRIBUNALE DI MONZA</w:t>
      </w:r>
    </w:p>
    <w:p w:rsidR="00CD0CE7" w:rsidRPr="00066760" w:rsidRDefault="00CD0CE7" w:rsidP="00CD0CE7">
      <w:pPr>
        <w:autoSpaceDE w:val="0"/>
        <w:autoSpaceDN w:val="0"/>
        <w:adjustRightInd w:val="0"/>
        <w:spacing w:after="0" w:line="240" w:lineRule="auto"/>
        <w:jc w:val="center"/>
        <w:rPr>
          <w:rFonts w:cs="Calibri,Bold"/>
          <w:b/>
          <w:bCs/>
          <w:color w:val="000000"/>
          <w:sz w:val="21"/>
          <w:szCs w:val="21"/>
        </w:rPr>
      </w:pPr>
      <w:r w:rsidRPr="00066760">
        <w:rPr>
          <w:rFonts w:cs="Calibri,Bold"/>
          <w:b/>
          <w:bCs/>
          <w:color w:val="000000"/>
          <w:sz w:val="21"/>
          <w:szCs w:val="21"/>
        </w:rPr>
        <w:t>DISPOSIZIONI GENERALI IN MATERIA DI VENDITE IMMOBILIARI</w:t>
      </w:r>
    </w:p>
    <w:p w:rsidR="00CD0CE7" w:rsidRPr="00066760" w:rsidRDefault="00CD0CE7" w:rsidP="00CD0CE7">
      <w:pPr>
        <w:autoSpaceDE w:val="0"/>
        <w:autoSpaceDN w:val="0"/>
        <w:adjustRightInd w:val="0"/>
        <w:spacing w:after="0" w:line="240" w:lineRule="auto"/>
        <w:jc w:val="center"/>
        <w:rPr>
          <w:rFonts w:cs="Calibri"/>
          <w:color w:val="000000"/>
          <w:sz w:val="21"/>
          <w:szCs w:val="21"/>
        </w:rPr>
      </w:pPr>
      <w:r w:rsidRPr="00066760">
        <w:rPr>
          <w:rFonts w:cs="Calibri"/>
          <w:color w:val="000000"/>
          <w:sz w:val="21"/>
          <w:szCs w:val="21"/>
        </w:rPr>
        <w:t>MODALITA’ DI PRESENTAZIONE DELLE OFFERTE</w:t>
      </w:r>
    </w:p>
    <w:p w:rsidR="00CD0CE7" w:rsidRPr="00CD0CE7" w:rsidRDefault="00CD0CE7" w:rsidP="00CD0CE7">
      <w:pPr>
        <w:autoSpaceDE w:val="0"/>
        <w:autoSpaceDN w:val="0"/>
        <w:adjustRightInd w:val="0"/>
        <w:spacing w:after="0" w:line="240" w:lineRule="auto"/>
        <w:jc w:val="both"/>
        <w:rPr>
          <w:rFonts w:cs="Calibri"/>
          <w:color w:val="000000"/>
          <w:sz w:val="19"/>
          <w:szCs w:val="19"/>
        </w:rPr>
      </w:pPr>
      <w:r w:rsidRPr="00CD0CE7">
        <w:rPr>
          <w:rFonts w:cs="Calibri"/>
          <w:color w:val="000000"/>
          <w:sz w:val="19"/>
          <w:szCs w:val="19"/>
        </w:rPr>
        <w:t>Le offerte di acquisto dovranno essere presentate in busta chiusa presso l’Istituto Vendite Giudiziarie di Monza, Via Aspromonte n. 15 entro le ore 13 del giorno precedente la data della vendita. Sulla busta deve essere indicato un nome di fantasia (che può essere persona diversa dall’offerente) e la data della vendita. Nessuna altra indicazione –né numero o nome della procedura né il bene per cui è stata fatta l’offerta né l’ora della vendita o altro- deve essere apposta sulla busta;</w:t>
      </w:r>
    </w:p>
    <w:p w:rsidR="00CD0CE7" w:rsidRPr="00CD0CE7" w:rsidRDefault="00CD0CE7" w:rsidP="00CD0CE7">
      <w:pPr>
        <w:autoSpaceDE w:val="0"/>
        <w:autoSpaceDN w:val="0"/>
        <w:adjustRightInd w:val="0"/>
        <w:spacing w:after="0" w:line="240" w:lineRule="auto"/>
        <w:jc w:val="both"/>
        <w:rPr>
          <w:rFonts w:cs="Calibri"/>
          <w:color w:val="000000"/>
          <w:sz w:val="19"/>
          <w:szCs w:val="19"/>
        </w:rPr>
      </w:pPr>
      <w:r w:rsidRPr="00CD0CE7">
        <w:rPr>
          <w:rFonts w:cs="Calibri"/>
          <w:color w:val="000000"/>
          <w:sz w:val="19"/>
          <w:szCs w:val="19"/>
        </w:rPr>
        <w:t>L’offerta dovrà contenere:</w:t>
      </w:r>
    </w:p>
    <w:p w:rsidR="00CD0CE7" w:rsidRPr="00CD0CE7" w:rsidRDefault="00CD0CE7" w:rsidP="00CD0CE7">
      <w:pPr>
        <w:pStyle w:val="Paragrafoelenco"/>
        <w:numPr>
          <w:ilvl w:val="0"/>
          <w:numId w:val="1"/>
        </w:numPr>
        <w:autoSpaceDE w:val="0"/>
        <w:autoSpaceDN w:val="0"/>
        <w:adjustRightInd w:val="0"/>
        <w:spacing w:after="0" w:line="240" w:lineRule="auto"/>
        <w:jc w:val="both"/>
        <w:rPr>
          <w:rFonts w:cs="Calibri"/>
          <w:color w:val="000000"/>
          <w:sz w:val="19"/>
          <w:szCs w:val="19"/>
        </w:rPr>
      </w:pPr>
      <w:r w:rsidRPr="00CD0CE7">
        <w:rPr>
          <w:rFonts w:cs="Calibri"/>
          <w:color w:val="000000"/>
          <w:sz w:val="19"/>
          <w:szCs w:val="19"/>
        </w:rPr>
        <w:t>il cognome, nome, luogo e data di nascita, codice fiscale, domicilio, stato civile, recapito telefonico del soggetto cui andrà intestato l’immobile (</w:t>
      </w:r>
      <w:r w:rsidRPr="00CD0CE7">
        <w:rPr>
          <w:rFonts w:cs="Calibri,Bold"/>
          <w:b/>
          <w:bCs/>
          <w:color w:val="000000"/>
          <w:sz w:val="19"/>
          <w:szCs w:val="19"/>
        </w:rPr>
        <w:t>non sarà possibile intestare l’immobile a soggetto diverso da quello che sottoscrive l’offerta</w:t>
      </w:r>
      <w:r w:rsidRPr="00CD0CE7">
        <w:rPr>
          <w:rFonts w:cs="Calibri"/>
          <w:color w:val="000000"/>
          <w:sz w:val="19"/>
          <w:szCs w:val="19"/>
        </w:rPr>
        <w:t>), il quale dovrà anche presentarsi alla udienza fissata per la vendita. Se l’offerente è coniugato e in regime di comunione legale dei beni, dovranno essere indicati anche i corrispondenti dati del coniuge. Se l’offerente è minorenne, l’offerta dovrà essere sottoscritta dai genitori</w:t>
      </w:r>
      <w:r>
        <w:rPr>
          <w:rFonts w:cs="Calibri"/>
          <w:color w:val="000000"/>
          <w:sz w:val="19"/>
          <w:szCs w:val="19"/>
        </w:rPr>
        <w:t xml:space="preserve"> </w:t>
      </w:r>
      <w:r w:rsidRPr="00CD0CE7">
        <w:rPr>
          <w:rFonts w:cs="Calibri"/>
          <w:color w:val="000000"/>
          <w:sz w:val="19"/>
          <w:szCs w:val="19"/>
        </w:rPr>
        <w:t>previa autorizzazione del giudice tutelare;</w:t>
      </w:r>
    </w:p>
    <w:p w:rsidR="00CD0CE7" w:rsidRDefault="00CD0CE7" w:rsidP="00CD0CE7">
      <w:pPr>
        <w:pStyle w:val="Paragrafoelenco"/>
        <w:numPr>
          <w:ilvl w:val="0"/>
          <w:numId w:val="2"/>
        </w:numPr>
        <w:autoSpaceDE w:val="0"/>
        <w:autoSpaceDN w:val="0"/>
        <w:adjustRightInd w:val="0"/>
        <w:spacing w:after="0" w:line="240" w:lineRule="auto"/>
        <w:jc w:val="both"/>
        <w:rPr>
          <w:rFonts w:ascii="Calibri" w:hAnsi="Calibri" w:cs="Calibri"/>
          <w:color w:val="000000"/>
          <w:sz w:val="19"/>
          <w:szCs w:val="19"/>
        </w:rPr>
      </w:pPr>
      <w:r w:rsidRPr="00CD0CE7">
        <w:rPr>
          <w:rFonts w:cs="Calibri"/>
          <w:color w:val="000000"/>
          <w:sz w:val="19"/>
          <w:szCs w:val="19"/>
        </w:rPr>
        <w:t>i dati identificativi del bene per il quale</w:t>
      </w:r>
      <w:r w:rsidRPr="00CD0CE7">
        <w:rPr>
          <w:rFonts w:ascii="Calibri" w:hAnsi="Calibri" w:cs="Calibri"/>
          <w:color w:val="000000"/>
          <w:sz w:val="19"/>
          <w:szCs w:val="19"/>
        </w:rPr>
        <w:t xml:space="preserve"> l’offerta è proposta, ricavabili dall’avviso di vendita;</w:t>
      </w:r>
    </w:p>
    <w:p w:rsidR="00CD0CE7" w:rsidRPr="00CD0CE7" w:rsidRDefault="00CD0CE7" w:rsidP="00CD0CE7">
      <w:pPr>
        <w:pStyle w:val="Paragrafoelenco"/>
        <w:numPr>
          <w:ilvl w:val="0"/>
          <w:numId w:val="2"/>
        </w:numPr>
        <w:autoSpaceDE w:val="0"/>
        <w:autoSpaceDN w:val="0"/>
        <w:adjustRightInd w:val="0"/>
        <w:spacing w:after="0" w:line="240" w:lineRule="auto"/>
        <w:jc w:val="both"/>
        <w:rPr>
          <w:rFonts w:ascii="Calibri" w:hAnsi="Calibri" w:cs="Calibri"/>
          <w:color w:val="000000"/>
          <w:sz w:val="19"/>
          <w:szCs w:val="19"/>
        </w:rPr>
      </w:pPr>
      <w:r w:rsidRPr="00CD0CE7">
        <w:rPr>
          <w:rFonts w:ascii="Calibri" w:hAnsi="Calibri" w:cs="Calibri"/>
          <w:color w:val="000000"/>
          <w:sz w:val="19"/>
          <w:szCs w:val="19"/>
        </w:rPr>
        <w:t>l’indicazione del prezzo offerto, che non potrà essere inferiore al prezzo minimo indicato nell’avviso, a</w:t>
      </w:r>
      <w:r>
        <w:rPr>
          <w:rFonts w:ascii="Calibri" w:hAnsi="Calibri" w:cs="Calibri"/>
          <w:color w:val="000000"/>
          <w:sz w:val="19"/>
          <w:szCs w:val="19"/>
        </w:rPr>
        <w:t xml:space="preserve"> </w:t>
      </w:r>
      <w:r w:rsidRPr="00CD0CE7">
        <w:rPr>
          <w:rFonts w:ascii="Calibri" w:hAnsi="Calibri" w:cs="Calibri"/>
          <w:color w:val="000000"/>
          <w:sz w:val="19"/>
          <w:szCs w:val="19"/>
        </w:rPr>
        <w:t>pena di inefficacia dell’offerta;</w:t>
      </w:r>
    </w:p>
    <w:p w:rsidR="00CD0CE7" w:rsidRPr="00CD0CE7" w:rsidRDefault="00CD0CE7" w:rsidP="00CD0CE7">
      <w:pPr>
        <w:pStyle w:val="Paragrafoelenco"/>
        <w:numPr>
          <w:ilvl w:val="0"/>
          <w:numId w:val="2"/>
        </w:numPr>
        <w:autoSpaceDE w:val="0"/>
        <w:autoSpaceDN w:val="0"/>
        <w:adjustRightInd w:val="0"/>
        <w:spacing w:after="0" w:line="240" w:lineRule="auto"/>
        <w:jc w:val="both"/>
        <w:rPr>
          <w:rFonts w:ascii="Calibri" w:hAnsi="Calibri" w:cs="Calibri"/>
          <w:color w:val="000000"/>
          <w:sz w:val="19"/>
          <w:szCs w:val="19"/>
        </w:rPr>
      </w:pPr>
      <w:r w:rsidRPr="00CD0CE7">
        <w:rPr>
          <w:rFonts w:ascii="Calibri" w:hAnsi="Calibri" w:cs="Calibri"/>
          <w:color w:val="000000"/>
          <w:sz w:val="19"/>
          <w:szCs w:val="19"/>
        </w:rPr>
        <w:t>il termine di pagamento del prezzo e degli oneri tributari, non superiore a 90 giorni;</w:t>
      </w:r>
    </w:p>
    <w:p w:rsidR="00CD0CE7" w:rsidRPr="00CD0CE7" w:rsidRDefault="00CD0CE7" w:rsidP="00CD0CE7">
      <w:pPr>
        <w:pStyle w:val="Paragrafoelenco"/>
        <w:numPr>
          <w:ilvl w:val="0"/>
          <w:numId w:val="2"/>
        </w:numPr>
        <w:autoSpaceDE w:val="0"/>
        <w:autoSpaceDN w:val="0"/>
        <w:adjustRightInd w:val="0"/>
        <w:spacing w:after="0" w:line="240" w:lineRule="auto"/>
        <w:jc w:val="both"/>
        <w:rPr>
          <w:rFonts w:ascii="Calibri" w:hAnsi="Calibri" w:cs="Calibri"/>
          <w:color w:val="000000"/>
          <w:sz w:val="19"/>
          <w:szCs w:val="19"/>
        </w:rPr>
      </w:pPr>
      <w:r w:rsidRPr="00CD0CE7">
        <w:rPr>
          <w:rFonts w:ascii="Calibri" w:hAnsi="Calibri" w:cs="Calibri"/>
          <w:color w:val="000000"/>
          <w:sz w:val="19"/>
          <w:szCs w:val="19"/>
        </w:rPr>
        <w:t>l’espressa dichiarazione di aver preso visione della perizia di stima.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All’offerta, all’interno della medesima busta, dovrà essere allegata una fotocopia del documento di identità dell’offerente, nonché un assegno circolare non trasferibile intestato a “Proc. esecutiva N.“ , seguito dal numero della procedura, per un importo pari al 10 per cento del prezzo offerto, a titolo di cauzione.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Ove l’offerente sia interessato all’acquisto di uno solo, indifferentemente, tra più lotti di beni simili (es. box) posti in vendita dalla medesima procedura in una stessa udienza, potrà fare una unica offerta, valida per più lotti, specificando di voler acquistare solo uno dei beni indicati ed allegando cauzione pari al decimo del prezzo del lotto di maggior valore. In tal caso, ove si aggiudichi uno dei lotti, non sarà più obbligato all’acquisto di ulteriori beni.</w:t>
      </w:r>
    </w:p>
    <w:p w:rsidR="00CD0CE7" w:rsidRDefault="00CD0CE7" w:rsidP="00CD0CE7">
      <w:pPr>
        <w:autoSpaceDE w:val="0"/>
        <w:autoSpaceDN w:val="0"/>
        <w:adjustRightInd w:val="0"/>
        <w:spacing w:after="0" w:line="240" w:lineRule="auto"/>
        <w:jc w:val="center"/>
        <w:rPr>
          <w:rFonts w:ascii="Calibri" w:hAnsi="Calibri" w:cs="Calibri"/>
          <w:color w:val="000000"/>
          <w:sz w:val="19"/>
          <w:szCs w:val="19"/>
        </w:rPr>
      </w:pPr>
      <w:r>
        <w:rPr>
          <w:rFonts w:ascii="Calibri" w:hAnsi="Calibri" w:cs="Calibri"/>
          <w:color w:val="000000"/>
          <w:sz w:val="19"/>
          <w:szCs w:val="19"/>
        </w:rPr>
        <w:t>MODALITA’ DELLA VENDITA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L’offerta, benché irrevocabile, non dà di per sé diritto all’acquisto.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L’offerente è tenuto a presentarsi all’udienza di vendita.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senza incanto, se a causa della mancata presenza dell’offerente all’udienza e della conseguente impossibilità di identificare l’offerta presentata in busta chiusa il bene sia aggiudicato ad altro soggetto a prezzo inferiore, l’offerente non presentatosi perderà la cauzione versata. In caso di mancanza di altri offerenti il bene potrà essere aggiudicato all’offerente anche se assente.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con incanto ove l’offerente non si presenti all’udienza perderà un decimo della cauzione versata e non potrà in alcun caso aggiudicarsi il bene, neppure in caso di unica offerta.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senza incanto il prezzo minimo di aggiudicazione è quello indicato nell’avviso. In caso di più offerte valide, si procederà a gara sulla base della offerta più alta. Il bene verrà aggiudicato a chi avrà effettuato in udienza il rilancio più alto. Ove nessuno degli offerenti intenda partecipare alla gara, il bene, a parità di offerte, sarà aggiudicato all’offerta per prima presentata.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con incanto il prezzo minimo di aggiudicazione corrisponde al prezzo per la vendita senza incanto aumentato di almeno un rilancio. In caso di unica offerta, se l’ offerente si rifiuti di effettuare il primo rilancio, perderà un decimo della cauzione versata e non potrà aggiudicarsi il bene. In caso di più offerenti, si procederà a gara sulla base della offerta più alta. Il bene verrà aggiudicato a chi avrà effettuato in udienza il rilancio più alto. Ove nessuno degli offerenti intenda partecipare alla gara, non vi sarà aggiudicazione e a ciascuno di essi sarà trattenuto un decimo della cauzione versata.</w:t>
      </w:r>
    </w:p>
    <w:p w:rsidR="00CD0CE7" w:rsidRDefault="00CD0CE7" w:rsidP="00CD0CE7">
      <w:pPr>
        <w:autoSpaceDE w:val="0"/>
        <w:autoSpaceDN w:val="0"/>
        <w:adjustRightInd w:val="0"/>
        <w:spacing w:after="0" w:line="240" w:lineRule="auto"/>
        <w:jc w:val="center"/>
        <w:rPr>
          <w:rFonts w:ascii="Calibri" w:hAnsi="Calibri" w:cs="Calibri"/>
          <w:color w:val="000000"/>
          <w:sz w:val="19"/>
          <w:szCs w:val="19"/>
        </w:rPr>
      </w:pPr>
      <w:r>
        <w:rPr>
          <w:rFonts w:ascii="Calibri" w:hAnsi="Calibri" w:cs="Calibri"/>
          <w:color w:val="000000"/>
          <w:sz w:val="19"/>
          <w:szCs w:val="19"/>
        </w:rPr>
        <w:t>EFFETTI DELL’AGGIUDICAZIONE E VERSAMENTO DEL PREZZO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senza incanto l’aggiudicazione è definitiva e non verranno prese in considerazione offerte successive.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Nella vendita con incanto potranno essere formulate entro 10 giorni offerte in aumento, se superiori di almeno un quinto al prezzo di aggiudicazione e previo versamento di cauzione pari al venti per cento del prezzo offerto.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L’aggiudicatario è tenuto al versamento del saldo prezzo, degli oneri tributari e delle spese per la trascrizione della proprietà, entro giorni 90 dalla aggiudicazione. L’importo di detti oneri sarà tempestivamente comunicato dopo l’udienza.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In caso di inadempimento anche parziale, la aggiudicazione sarà revocata e l’aggiudicatario perderà tutte le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somme versate.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 xml:space="preserve">Nel caso in cui il creditore fondiario abbia formulato, non oltre l’udienza ex art. 569 c.p.c., istanza di pagamento anticipato, ai sensi dell’art. 41 TUB, ed abbia provveduto a precisare il credito nel termine di 20 giorni dall’aggiudicazione, l’importo da versare per il saldo prezzo e per le imposte conseguenti al trasferimento, dovrà essere accreditato nella misura del 80% in favore del creditore fondiario, mentre il restante 20% sarà versato sul conto della procedura a garanzia della copertura delle spese prededucibili non ancora quantificabili. Ove il creditore fondiario non abbia trasmesso al Delegato, nel termine </w:t>
      </w:r>
      <w:r>
        <w:rPr>
          <w:rFonts w:ascii="Calibri" w:hAnsi="Calibri" w:cs="Calibri"/>
          <w:color w:val="000000"/>
          <w:sz w:val="19"/>
          <w:szCs w:val="19"/>
        </w:rPr>
        <w:lastRenderedPageBreak/>
        <w:t>prescritto sopra indicato, la nota di precisazione del credito, corredata di tutti i documenti necessari per la verifica del credito, il versamento del saldo prezzo e delle imposte dovrà essere effettuato dall’aggiudicatario, per intero, sul conto corrente della procedura. La quota di spettanza del creditore fondiario (oltre all’eventuale somma residua di quanto trattenuto in garanzia) sarà, quindi, riaccreditata a favore di quest’ultimo esclusivamente su mandato del Delegato, in assenza di piano di riparto, sul quale sarà annotato, eventualmente anche a conguaglio, nei limiti di cui all’art. 2855 cod.civ..</w:t>
      </w:r>
    </w:p>
    <w:p w:rsidR="00CD0CE7" w:rsidRDefault="00CD0CE7" w:rsidP="00CD0CE7">
      <w:pPr>
        <w:autoSpaceDE w:val="0"/>
        <w:autoSpaceDN w:val="0"/>
        <w:adjustRightInd w:val="0"/>
        <w:spacing w:after="0" w:line="240" w:lineRule="auto"/>
        <w:jc w:val="center"/>
        <w:rPr>
          <w:rFonts w:ascii="Calibri" w:hAnsi="Calibri" w:cs="Calibri"/>
          <w:color w:val="000000"/>
          <w:sz w:val="19"/>
          <w:szCs w:val="19"/>
        </w:rPr>
      </w:pPr>
      <w:r>
        <w:rPr>
          <w:rFonts w:ascii="Calibri" w:hAnsi="Calibri" w:cs="Calibri"/>
          <w:color w:val="000000"/>
          <w:sz w:val="19"/>
          <w:szCs w:val="19"/>
        </w:rPr>
        <w:t>CONDIZIONI DELLA VENDITA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L’immobile viene venduto libero da iscrizioni ipotecarie e da trascrizioni di pignoramenti. Se esistenti al momento della vendita, eventuali iscrizioni e saranno cancellate a spese e cura della procedura; se occupato dal debitore o da terzi senza titolo, la liberazione dell’immobile sarà effettuata a cura del custode giudiziario.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La proprietà del bene ed i conseguenti oneri saranno a favore ed a carico dell’aggiudicatario dalla data di efficacia del decreto di trasferimento, che sarà emesso solo dopo il versamento del saldo prezzo e degli oneri tributari.</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Per gli immobili realizzati in violazione della normativa urbanistico edilizia, l’aggiudicatario, potrà ricorrere, ove consentito, alla disciplina dell’art. 40 della legge 28 febbraio 1985, n. 47 come integrato e modificato dall’art. 46 del D.P.R. 6 giugno 2001, n. 380, purché presenti domanda di concessione o permesso in sanatoria entro 120 giorni dalla notifica del decreto di trasferimento.</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Per tutto quanto qui non previsto si applicano le vigenti norme di legge.</w:t>
      </w:r>
    </w:p>
    <w:p w:rsidR="00CD0CE7" w:rsidRDefault="00CD0CE7" w:rsidP="00CD0CE7">
      <w:pPr>
        <w:autoSpaceDE w:val="0"/>
        <w:autoSpaceDN w:val="0"/>
        <w:adjustRightInd w:val="0"/>
        <w:spacing w:after="0" w:line="240" w:lineRule="auto"/>
        <w:jc w:val="center"/>
        <w:rPr>
          <w:rFonts w:ascii="Calibri" w:hAnsi="Calibri" w:cs="Calibri"/>
          <w:color w:val="000000"/>
          <w:sz w:val="19"/>
          <w:szCs w:val="19"/>
        </w:rPr>
      </w:pPr>
      <w:r>
        <w:rPr>
          <w:rFonts w:ascii="Calibri" w:hAnsi="Calibri" w:cs="Calibri"/>
          <w:color w:val="000000"/>
          <w:sz w:val="19"/>
          <w:szCs w:val="19"/>
        </w:rPr>
        <w:t>PUBBLICITA’ LEGALE</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Il presente avviso sarà reso pubblico a spese della procedura mediante i seguenti adempimenti a cura del delegato alla</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vendita:</w:t>
      </w:r>
    </w:p>
    <w:p w:rsidR="00CD0CE7" w:rsidRPr="00066760" w:rsidRDefault="00CD0CE7" w:rsidP="00066760">
      <w:pPr>
        <w:pStyle w:val="Paragrafoelenco"/>
        <w:numPr>
          <w:ilvl w:val="0"/>
          <w:numId w:val="6"/>
        </w:numPr>
        <w:autoSpaceDE w:val="0"/>
        <w:autoSpaceDN w:val="0"/>
        <w:adjustRightInd w:val="0"/>
        <w:spacing w:after="0" w:line="240" w:lineRule="auto"/>
        <w:jc w:val="both"/>
        <w:rPr>
          <w:rFonts w:ascii="Calibri" w:hAnsi="Calibri" w:cs="Calibri"/>
          <w:color w:val="000000"/>
          <w:sz w:val="19"/>
          <w:szCs w:val="19"/>
        </w:rPr>
      </w:pPr>
      <w:r w:rsidRPr="00066760">
        <w:rPr>
          <w:rFonts w:ascii="Calibri" w:hAnsi="Calibri" w:cs="Calibri"/>
          <w:color w:val="000000"/>
          <w:sz w:val="19"/>
          <w:szCs w:val="19"/>
        </w:rPr>
        <w:t>Affissione per tre giorni consecutivi nell’Albo di questo Tribunale.</w:t>
      </w:r>
    </w:p>
    <w:p w:rsidR="00CD0CE7" w:rsidRPr="00066760" w:rsidRDefault="00CD0CE7" w:rsidP="00066760">
      <w:pPr>
        <w:pStyle w:val="Paragrafoelenco"/>
        <w:numPr>
          <w:ilvl w:val="0"/>
          <w:numId w:val="6"/>
        </w:numPr>
        <w:autoSpaceDE w:val="0"/>
        <w:autoSpaceDN w:val="0"/>
        <w:adjustRightInd w:val="0"/>
        <w:spacing w:after="0" w:line="240" w:lineRule="auto"/>
        <w:jc w:val="both"/>
        <w:rPr>
          <w:rFonts w:ascii="Calibri" w:hAnsi="Calibri" w:cs="Calibri"/>
          <w:color w:val="000000"/>
          <w:sz w:val="19"/>
          <w:szCs w:val="19"/>
        </w:rPr>
      </w:pPr>
      <w:r w:rsidRPr="00066760">
        <w:rPr>
          <w:rFonts w:ascii="Calibri" w:hAnsi="Calibri" w:cs="Calibri"/>
          <w:color w:val="000000"/>
          <w:sz w:val="19"/>
          <w:szCs w:val="19"/>
        </w:rPr>
        <w:t>Pubblicazione, per estratto sulla edizione regionale del quotidiano “Il Giorno”nonché sul free press</w:t>
      </w:r>
      <w:r w:rsidR="00066760" w:rsidRPr="00066760">
        <w:rPr>
          <w:rFonts w:ascii="Calibri" w:hAnsi="Calibri" w:cs="Calibri"/>
          <w:color w:val="000000"/>
          <w:sz w:val="19"/>
          <w:szCs w:val="19"/>
        </w:rPr>
        <w:t xml:space="preserve"> </w:t>
      </w:r>
      <w:r w:rsidRPr="00066760">
        <w:rPr>
          <w:rFonts w:ascii="Calibri" w:hAnsi="Calibri" w:cs="Calibri"/>
          <w:color w:val="000000"/>
          <w:sz w:val="19"/>
          <w:szCs w:val="19"/>
        </w:rPr>
        <w:t xml:space="preserve">“Newspaper </w:t>
      </w:r>
      <w:r w:rsidR="00066760" w:rsidRPr="00066760">
        <w:rPr>
          <w:rFonts w:ascii="Calibri" w:hAnsi="Calibri" w:cs="Calibri"/>
          <w:color w:val="000000"/>
          <w:sz w:val="19"/>
          <w:szCs w:val="19"/>
        </w:rPr>
        <w:t>Aste Tribunale di Monza</w:t>
      </w:r>
      <w:r w:rsidRPr="00066760">
        <w:rPr>
          <w:rFonts w:ascii="Calibri" w:hAnsi="Calibri" w:cs="Calibri"/>
          <w:color w:val="000000"/>
          <w:sz w:val="19"/>
          <w:szCs w:val="19"/>
        </w:rPr>
        <w:t>”, alle condizioni e</w:t>
      </w:r>
      <w:r w:rsidR="00066760" w:rsidRPr="00066760">
        <w:rPr>
          <w:rFonts w:ascii="Calibri" w:hAnsi="Calibri" w:cs="Calibri"/>
          <w:color w:val="000000"/>
          <w:sz w:val="19"/>
          <w:szCs w:val="19"/>
        </w:rPr>
        <w:t xml:space="preserve"> </w:t>
      </w:r>
      <w:r w:rsidRPr="00066760">
        <w:rPr>
          <w:rFonts w:ascii="Calibri" w:hAnsi="Calibri" w:cs="Calibri"/>
          <w:color w:val="000000"/>
          <w:sz w:val="19"/>
          <w:szCs w:val="19"/>
        </w:rPr>
        <w:t>negli spazi riservati al Tribunale di Monza, nella ultima data di pubblicazione disponibile che sia di almeno 45</w:t>
      </w:r>
      <w:r w:rsidR="00066760" w:rsidRPr="00066760">
        <w:rPr>
          <w:rFonts w:ascii="Calibri" w:hAnsi="Calibri" w:cs="Calibri"/>
          <w:color w:val="000000"/>
          <w:sz w:val="19"/>
          <w:szCs w:val="19"/>
        </w:rPr>
        <w:t xml:space="preserve"> </w:t>
      </w:r>
      <w:r w:rsidRPr="00066760">
        <w:rPr>
          <w:rFonts w:ascii="Calibri" w:hAnsi="Calibri" w:cs="Calibri"/>
          <w:color w:val="000000"/>
          <w:sz w:val="19"/>
          <w:szCs w:val="19"/>
        </w:rPr>
        <w:t>giorni anteriore alla vendita.</w:t>
      </w:r>
    </w:p>
    <w:p w:rsidR="00CD0CE7" w:rsidRPr="00066760" w:rsidRDefault="00CD0CE7" w:rsidP="00CD0CE7">
      <w:pPr>
        <w:pStyle w:val="Paragrafoelenco"/>
        <w:numPr>
          <w:ilvl w:val="0"/>
          <w:numId w:val="6"/>
        </w:numPr>
        <w:autoSpaceDE w:val="0"/>
        <w:autoSpaceDN w:val="0"/>
        <w:adjustRightInd w:val="0"/>
        <w:spacing w:after="0" w:line="240" w:lineRule="auto"/>
        <w:jc w:val="both"/>
        <w:rPr>
          <w:rFonts w:ascii="Calibri" w:hAnsi="Calibri" w:cs="Calibri"/>
          <w:color w:val="000000"/>
          <w:sz w:val="19"/>
          <w:szCs w:val="19"/>
        </w:rPr>
      </w:pPr>
      <w:r w:rsidRPr="00066760">
        <w:rPr>
          <w:rFonts w:ascii="Calibri" w:hAnsi="Calibri" w:cs="Calibri"/>
          <w:color w:val="000000"/>
          <w:sz w:val="19"/>
          <w:szCs w:val="19"/>
        </w:rPr>
        <w:t xml:space="preserve">Inserimento, unitamente alla perizia di stima, su rete Internet all’indirizzo </w:t>
      </w:r>
      <w:r w:rsidRPr="00066760">
        <w:rPr>
          <w:rFonts w:ascii="Calibri" w:hAnsi="Calibri" w:cs="Calibri"/>
          <w:color w:val="0000FF"/>
          <w:sz w:val="19"/>
          <w:szCs w:val="19"/>
        </w:rPr>
        <w:t xml:space="preserve">www.tribunale.monza.giustizia.it </w:t>
      </w:r>
      <w:r w:rsidRPr="00066760">
        <w:rPr>
          <w:rFonts w:ascii="Calibri" w:hAnsi="Calibri" w:cs="Calibri"/>
          <w:color w:val="000000"/>
          <w:sz w:val="19"/>
          <w:szCs w:val="19"/>
        </w:rPr>
        <w:t>e sul</w:t>
      </w:r>
      <w:r w:rsidR="00066760">
        <w:rPr>
          <w:rFonts w:ascii="Calibri" w:hAnsi="Calibri" w:cs="Calibri"/>
          <w:color w:val="000000"/>
          <w:sz w:val="19"/>
          <w:szCs w:val="19"/>
        </w:rPr>
        <w:t xml:space="preserve"> </w:t>
      </w:r>
      <w:r w:rsidRPr="00066760">
        <w:rPr>
          <w:rFonts w:ascii="Calibri" w:hAnsi="Calibri" w:cs="Calibri"/>
          <w:color w:val="000000"/>
          <w:sz w:val="19"/>
          <w:szCs w:val="19"/>
        </w:rPr>
        <w:t xml:space="preserve">portale </w:t>
      </w:r>
      <w:r w:rsidRPr="00066760">
        <w:rPr>
          <w:rFonts w:ascii="Calibri" w:hAnsi="Calibri" w:cs="Calibri"/>
          <w:color w:val="0000FF"/>
          <w:sz w:val="19"/>
          <w:szCs w:val="19"/>
        </w:rPr>
        <w:t>www.</w:t>
      </w:r>
      <w:r w:rsidR="00066760" w:rsidRPr="00066760">
        <w:rPr>
          <w:rFonts w:ascii="Calibri" w:hAnsi="Calibri" w:cs="Calibri"/>
          <w:color w:val="0000FF"/>
          <w:sz w:val="19"/>
          <w:szCs w:val="19"/>
        </w:rPr>
        <w:t>astalegale.net</w:t>
      </w:r>
      <w:r w:rsidRPr="00066760">
        <w:rPr>
          <w:rFonts w:ascii="Calibri" w:hAnsi="Calibri" w:cs="Calibri"/>
          <w:color w:val="0000FF"/>
          <w:sz w:val="19"/>
          <w:szCs w:val="19"/>
        </w:rPr>
        <w:t xml:space="preserve"> </w:t>
      </w:r>
      <w:r w:rsidRPr="00066760">
        <w:rPr>
          <w:rFonts w:ascii="Calibri" w:hAnsi="Calibri" w:cs="Calibri"/>
          <w:color w:val="000000"/>
          <w:sz w:val="19"/>
          <w:szCs w:val="19"/>
        </w:rPr>
        <w:t>dalla medesima data della pubblicazione sui quotidiani di cui sopra.</w:t>
      </w:r>
    </w:p>
    <w:p w:rsidR="00066760" w:rsidRDefault="00066760" w:rsidP="00CD0CE7">
      <w:pPr>
        <w:autoSpaceDE w:val="0"/>
        <w:autoSpaceDN w:val="0"/>
        <w:adjustRightInd w:val="0"/>
        <w:spacing w:after="0" w:line="240" w:lineRule="auto"/>
        <w:jc w:val="both"/>
        <w:rPr>
          <w:rFonts w:ascii="Calibri" w:hAnsi="Calibri" w:cs="Calibri"/>
          <w:color w:val="000000"/>
          <w:sz w:val="19"/>
          <w:szCs w:val="19"/>
        </w:rPr>
      </w:pP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Il testo della inserzione sul giornale e su Internet dovrà essere redatto secondo le indicazioni reperibili sul sito e dovrà</w:t>
      </w:r>
      <w:r w:rsidR="00066760">
        <w:rPr>
          <w:rFonts w:ascii="Calibri" w:hAnsi="Calibri" w:cs="Calibri"/>
          <w:color w:val="000000"/>
          <w:sz w:val="19"/>
          <w:szCs w:val="19"/>
        </w:rPr>
        <w:t xml:space="preserve"> </w:t>
      </w:r>
      <w:r>
        <w:rPr>
          <w:rFonts w:ascii="Calibri" w:hAnsi="Calibri" w:cs="Calibri"/>
          <w:color w:val="000000"/>
          <w:sz w:val="19"/>
          <w:szCs w:val="19"/>
        </w:rPr>
        <w:t>contenere, in particolare, la ubicazione e tipologia del bene, la superficie in mq, prezzo base, giorno e ora dell’asta,</w:t>
      </w:r>
      <w:r w:rsidR="00066760">
        <w:rPr>
          <w:rFonts w:ascii="Calibri" w:hAnsi="Calibri" w:cs="Calibri"/>
          <w:color w:val="000000"/>
          <w:sz w:val="19"/>
          <w:szCs w:val="19"/>
        </w:rPr>
        <w:t xml:space="preserve"> </w:t>
      </w:r>
      <w:r>
        <w:rPr>
          <w:rFonts w:ascii="Calibri" w:hAnsi="Calibri" w:cs="Calibri"/>
          <w:color w:val="000000"/>
          <w:sz w:val="19"/>
          <w:szCs w:val="19"/>
        </w:rPr>
        <w:t>con indicazione del Delegato, del Custode e del numero della procedura; saranno omessi il nominativo del debitore,</w:t>
      </w:r>
      <w:r w:rsidR="00066760">
        <w:rPr>
          <w:rFonts w:ascii="Calibri" w:hAnsi="Calibri" w:cs="Calibri"/>
          <w:color w:val="000000"/>
          <w:sz w:val="19"/>
          <w:szCs w:val="19"/>
        </w:rPr>
        <w:t xml:space="preserve"> </w:t>
      </w:r>
      <w:r>
        <w:rPr>
          <w:rFonts w:ascii="Calibri" w:hAnsi="Calibri" w:cs="Calibri"/>
          <w:color w:val="000000"/>
          <w:sz w:val="19"/>
          <w:szCs w:val="19"/>
        </w:rPr>
        <w:t>l’importo del rilancio minimo, i dati catastali e i confini del bene.</w:t>
      </w:r>
    </w:p>
    <w:p w:rsidR="00CD0CE7" w:rsidRDefault="00CD0CE7" w:rsidP="00066760">
      <w:pPr>
        <w:autoSpaceDE w:val="0"/>
        <w:autoSpaceDN w:val="0"/>
        <w:adjustRightInd w:val="0"/>
        <w:spacing w:after="0" w:line="240" w:lineRule="auto"/>
        <w:jc w:val="center"/>
        <w:rPr>
          <w:rFonts w:ascii="Calibri" w:hAnsi="Calibri" w:cs="Calibri"/>
          <w:color w:val="000000"/>
          <w:sz w:val="19"/>
          <w:szCs w:val="19"/>
        </w:rPr>
      </w:pPr>
      <w:r>
        <w:rPr>
          <w:rFonts w:ascii="Calibri" w:hAnsi="Calibri" w:cs="Calibri"/>
          <w:color w:val="000000"/>
          <w:sz w:val="19"/>
          <w:szCs w:val="19"/>
        </w:rPr>
        <w:t>ALTRI ADEMPIMENTI</w:t>
      </w:r>
    </w:p>
    <w:p w:rsidR="00CD0CE7" w:rsidRDefault="00CD0CE7" w:rsidP="00CD0CE7">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Il professionista delegato dovrà effettuare i seguenti ulteriori adempimenti:</w:t>
      </w:r>
    </w:p>
    <w:p w:rsidR="00CD0CE7" w:rsidRPr="00066760" w:rsidRDefault="00CD0CE7" w:rsidP="00CD0CE7">
      <w:pPr>
        <w:pStyle w:val="Paragrafoelenco"/>
        <w:numPr>
          <w:ilvl w:val="0"/>
          <w:numId w:val="4"/>
        </w:numPr>
        <w:autoSpaceDE w:val="0"/>
        <w:autoSpaceDN w:val="0"/>
        <w:adjustRightInd w:val="0"/>
        <w:spacing w:after="0" w:line="240" w:lineRule="auto"/>
        <w:jc w:val="both"/>
        <w:rPr>
          <w:rFonts w:ascii="Calibri" w:hAnsi="Calibri" w:cs="Calibri"/>
          <w:color w:val="000000"/>
          <w:sz w:val="19"/>
          <w:szCs w:val="19"/>
        </w:rPr>
      </w:pPr>
      <w:r w:rsidRPr="00066760">
        <w:rPr>
          <w:rFonts w:ascii="Calibri" w:hAnsi="Calibri" w:cs="Calibri"/>
          <w:color w:val="000000"/>
          <w:sz w:val="19"/>
          <w:szCs w:val="19"/>
        </w:rPr>
        <w:t>Notificazione dell’avviso di vendita, almeno 40 giorni prima della vendita, agli eventuali comproprietari e agli</w:t>
      </w:r>
      <w:r w:rsidR="00066760" w:rsidRPr="00066760">
        <w:rPr>
          <w:rFonts w:ascii="Calibri" w:hAnsi="Calibri" w:cs="Calibri"/>
          <w:color w:val="000000"/>
          <w:sz w:val="19"/>
          <w:szCs w:val="19"/>
        </w:rPr>
        <w:t xml:space="preserve"> </w:t>
      </w:r>
      <w:r w:rsidRPr="00066760">
        <w:rPr>
          <w:rFonts w:ascii="Calibri" w:hAnsi="Calibri" w:cs="Calibri"/>
          <w:color w:val="000000"/>
          <w:sz w:val="19"/>
          <w:szCs w:val="19"/>
        </w:rPr>
        <w:t>eventuali titolari di diritti reali sui beni esecutati trascritti o iscritti dopo il pignoramento, nonché agli eventuali</w:t>
      </w:r>
      <w:r w:rsidR="00066760">
        <w:rPr>
          <w:rFonts w:ascii="Calibri" w:hAnsi="Calibri" w:cs="Calibri"/>
          <w:color w:val="000000"/>
          <w:sz w:val="19"/>
          <w:szCs w:val="19"/>
        </w:rPr>
        <w:t xml:space="preserve"> </w:t>
      </w:r>
      <w:r w:rsidRPr="00066760">
        <w:rPr>
          <w:rFonts w:ascii="Calibri" w:hAnsi="Calibri" w:cs="Calibri"/>
          <w:color w:val="000000"/>
          <w:sz w:val="19"/>
          <w:szCs w:val="19"/>
        </w:rPr>
        <w:t>coniugi separati o divorziati assegnatari del bene.</w:t>
      </w:r>
    </w:p>
    <w:p w:rsidR="00CD0CE7" w:rsidRDefault="00CD0CE7" w:rsidP="00CD0CE7">
      <w:pPr>
        <w:pStyle w:val="Paragrafoelenco"/>
        <w:numPr>
          <w:ilvl w:val="0"/>
          <w:numId w:val="4"/>
        </w:numPr>
        <w:autoSpaceDE w:val="0"/>
        <w:autoSpaceDN w:val="0"/>
        <w:adjustRightInd w:val="0"/>
        <w:spacing w:after="0" w:line="240" w:lineRule="auto"/>
        <w:jc w:val="both"/>
        <w:rPr>
          <w:rFonts w:ascii="Calibri" w:hAnsi="Calibri" w:cs="Calibri"/>
          <w:color w:val="000000"/>
          <w:sz w:val="19"/>
          <w:szCs w:val="19"/>
        </w:rPr>
      </w:pPr>
      <w:r w:rsidRPr="00066760">
        <w:rPr>
          <w:rFonts w:ascii="Calibri" w:hAnsi="Calibri" w:cs="Calibri"/>
          <w:color w:val="000000"/>
          <w:sz w:val="19"/>
          <w:szCs w:val="19"/>
        </w:rPr>
        <w:t>Qualora si tratti di procedura esecutiva individuale, il delegato notificherà altresì l’avviso di vendita anche al</w:t>
      </w:r>
      <w:r w:rsidR="00066760" w:rsidRPr="00066760">
        <w:rPr>
          <w:rFonts w:ascii="Calibri" w:hAnsi="Calibri" w:cs="Calibri"/>
          <w:color w:val="000000"/>
          <w:sz w:val="19"/>
          <w:szCs w:val="19"/>
        </w:rPr>
        <w:t xml:space="preserve"> </w:t>
      </w:r>
      <w:r w:rsidRPr="00066760">
        <w:rPr>
          <w:rFonts w:ascii="Calibri" w:hAnsi="Calibri" w:cs="Calibri"/>
          <w:color w:val="000000"/>
          <w:sz w:val="19"/>
          <w:szCs w:val="19"/>
        </w:rPr>
        <w:t>debitore nonché ai creditori iscritti non intervenuti, almeno 40 giorni prima della vendita.</w:t>
      </w:r>
      <w:r w:rsidR="00066760">
        <w:rPr>
          <w:rFonts w:ascii="Calibri" w:hAnsi="Calibri" w:cs="Calibri"/>
          <w:color w:val="000000"/>
          <w:sz w:val="19"/>
          <w:szCs w:val="19"/>
        </w:rPr>
        <w:t xml:space="preserve"> </w:t>
      </w:r>
      <w:r w:rsidRPr="00066760">
        <w:rPr>
          <w:rFonts w:ascii="Calibri" w:hAnsi="Calibri" w:cs="Calibri"/>
          <w:color w:val="000000"/>
          <w:sz w:val="19"/>
          <w:szCs w:val="19"/>
        </w:rPr>
        <w:t xml:space="preserve">Le presenti condizioni si applicano alle vendite la cui raccolta pubblicitaria scade il </w:t>
      </w:r>
      <w:r w:rsidR="00FA1AAD">
        <w:rPr>
          <w:rFonts w:ascii="Calibri" w:hAnsi="Calibri" w:cs="Calibri"/>
          <w:color w:val="000000"/>
          <w:sz w:val="19"/>
          <w:szCs w:val="19"/>
        </w:rPr>
        <w:t>24/02/2014</w:t>
      </w:r>
      <w:r w:rsidRPr="00066760">
        <w:rPr>
          <w:rFonts w:ascii="Calibri" w:hAnsi="Calibri" w:cs="Calibri"/>
          <w:color w:val="000000"/>
          <w:sz w:val="19"/>
          <w:szCs w:val="19"/>
        </w:rPr>
        <w:t xml:space="preserve"> e successive.</w:t>
      </w:r>
    </w:p>
    <w:p w:rsidR="00066760" w:rsidRPr="00066760" w:rsidRDefault="00066760" w:rsidP="00066760">
      <w:pPr>
        <w:pStyle w:val="Paragrafoelenco"/>
        <w:autoSpaceDE w:val="0"/>
        <w:autoSpaceDN w:val="0"/>
        <w:adjustRightInd w:val="0"/>
        <w:spacing w:after="0" w:line="240" w:lineRule="auto"/>
        <w:jc w:val="both"/>
        <w:rPr>
          <w:rFonts w:ascii="Calibri" w:hAnsi="Calibri" w:cs="Calibri"/>
          <w:color w:val="000000"/>
          <w:sz w:val="19"/>
          <w:szCs w:val="19"/>
        </w:rPr>
      </w:pPr>
    </w:p>
    <w:p w:rsidR="00B93594" w:rsidRDefault="00CD0CE7" w:rsidP="00066760">
      <w:pPr>
        <w:ind w:left="7371"/>
      </w:pPr>
      <w:r>
        <w:rPr>
          <w:rFonts w:ascii="Calibri" w:hAnsi="Calibri" w:cs="Calibri"/>
          <w:color w:val="000000"/>
          <w:sz w:val="19"/>
          <w:szCs w:val="19"/>
        </w:rPr>
        <w:t>Il Delegato</w:t>
      </w:r>
    </w:p>
    <w:sectPr w:rsidR="00B93594" w:rsidSect="009B228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220"/>
    <w:multiLevelType w:val="hybridMultilevel"/>
    <w:tmpl w:val="803851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E3B3B28"/>
    <w:multiLevelType w:val="hybridMultilevel"/>
    <w:tmpl w:val="6A0605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3102A25"/>
    <w:multiLevelType w:val="hybridMultilevel"/>
    <w:tmpl w:val="2C94B3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A902FD7"/>
    <w:multiLevelType w:val="hybridMultilevel"/>
    <w:tmpl w:val="F21CA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5E24C09"/>
    <w:multiLevelType w:val="hybridMultilevel"/>
    <w:tmpl w:val="06E4B04C"/>
    <w:lvl w:ilvl="0" w:tplc="1444D94A">
      <w:numFmt w:val="bullet"/>
      <w:lvlText w:val="•"/>
      <w:lvlJc w:val="left"/>
      <w:pPr>
        <w:ind w:left="720" w:hanging="360"/>
      </w:pPr>
      <w:rPr>
        <w:rFonts w:ascii="Calibri" w:eastAsiaTheme="minorHAnsi" w:hAnsi="Calibri"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DF04197"/>
    <w:multiLevelType w:val="hybridMultilevel"/>
    <w:tmpl w:val="DF881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D0CE7"/>
    <w:rsid w:val="00066760"/>
    <w:rsid w:val="003D04F5"/>
    <w:rsid w:val="004328B2"/>
    <w:rsid w:val="009B2281"/>
    <w:rsid w:val="00B50F84"/>
    <w:rsid w:val="00C07C7E"/>
    <w:rsid w:val="00CD0CE7"/>
    <w:rsid w:val="00FA1AAD"/>
    <w:rsid w:val="00FD61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2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C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0CE7"/>
    <w:rPr>
      <w:rFonts w:ascii="Tahoma" w:hAnsi="Tahoma" w:cs="Tahoma"/>
      <w:sz w:val="16"/>
      <w:szCs w:val="16"/>
    </w:rPr>
  </w:style>
  <w:style w:type="paragraph" w:styleId="Paragrafoelenco">
    <w:name w:val="List Paragraph"/>
    <w:basedOn w:val="Normale"/>
    <w:uiPriority w:val="34"/>
    <w:qFormat/>
    <w:rsid w:val="00CD0C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B470F-B8F1-464D-9F12-DC1586EB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1515</Words>
  <Characters>8638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f.costa</dc:creator>
  <cp:lastModifiedBy>s.lombardo</cp:lastModifiedBy>
  <cp:revision>2</cp:revision>
  <cp:lastPrinted>2013-12-18T08:03:00Z</cp:lastPrinted>
  <dcterms:created xsi:type="dcterms:W3CDTF">2014-02-25T11:49:00Z</dcterms:created>
  <dcterms:modified xsi:type="dcterms:W3CDTF">2014-02-25T11:49:00Z</dcterms:modified>
</cp:coreProperties>
</file>